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B5FD" w14:textId="77777777" w:rsidR="00D92C13" w:rsidRPr="00983F3E" w:rsidRDefault="00FB3785">
      <w:pPr>
        <w:rPr>
          <w:rFonts w:ascii="Roboto" w:hAnsi="Roboto"/>
          <w:b/>
          <w:bCs/>
          <w:sz w:val="28"/>
          <w:szCs w:val="28"/>
        </w:rPr>
      </w:pPr>
      <w:r w:rsidRPr="00983F3E">
        <w:rPr>
          <w:rFonts w:ascii="Roboto" w:hAnsi="Roboto"/>
          <w:b/>
          <w:bCs/>
          <w:sz w:val="28"/>
          <w:szCs w:val="28"/>
        </w:rPr>
        <w:t>UN Global Compact Network Australia</w:t>
      </w:r>
    </w:p>
    <w:p w14:paraId="02665EC4" w14:textId="6CBE7B56" w:rsidR="00D92C13" w:rsidRPr="00983F3E" w:rsidRDefault="00FB3785">
      <w:pPr>
        <w:rPr>
          <w:rFonts w:ascii="Roboto" w:hAnsi="Roboto"/>
          <w:b/>
          <w:bCs/>
          <w:sz w:val="28"/>
          <w:szCs w:val="28"/>
        </w:rPr>
      </w:pPr>
      <w:r w:rsidRPr="00983F3E">
        <w:rPr>
          <w:rFonts w:ascii="Roboto" w:hAnsi="Roboto"/>
          <w:b/>
          <w:bCs/>
          <w:sz w:val="28"/>
          <w:szCs w:val="28"/>
        </w:rPr>
        <w:t>Competition Law Policy (the Policy)</w:t>
      </w:r>
    </w:p>
    <w:p w14:paraId="2C4E2CFE" w14:textId="77777777" w:rsidR="00D92C13" w:rsidRPr="00983F3E" w:rsidRDefault="00D92C13">
      <w:pPr>
        <w:rPr>
          <w:rFonts w:ascii="Roboto" w:hAnsi="Roboto"/>
          <w:b/>
          <w:bCs/>
        </w:rPr>
      </w:pPr>
    </w:p>
    <w:p w14:paraId="4E20D10F" w14:textId="0C34225A" w:rsidR="00D92C13" w:rsidRPr="00983F3E" w:rsidRDefault="00FB3785">
      <w:pPr>
        <w:rPr>
          <w:rFonts w:ascii="Roboto" w:hAnsi="Roboto"/>
        </w:rPr>
      </w:pPr>
      <w:r w:rsidRPr="00983F3E">
        <w:rPr>
          <w:rFonts w:ascii="Roboto" w:hAnsi="Roboto"/>
          <w:b/>
          <w:bCs/>
        </w:rPr>
        <w:t>Purpose</w:t>
      </w:r>
      <w:r w:rsidRPr="00983F3E">
        <w:rPr>
          <w:rFonts w:ascii="Roboto" w:hAnsi="Roboto"/>
          <w:b/>
          <w:bCs/>
        </w:rPr>
        <w:br/>
      </w:r>
      <w:hyperlink r:id="rId11" w:history="1">
        <w:r w:rsidR="00D92C13" w:rsidRPr="00983F3E">
          <w:rPr>
            <w:rStyle w:val="Hyperlink"/>
            <w:rFonts w:ascii="Roboto" w:hAnsi="Roboto"/>
            <w:lang w:val="en-US"/>
          </w:rPr>
          <w:t>Sustainable Development Goal (</w:t>
        </w:r>
        <w:r w:rsidR="00D92C13" w:rsidRPr="00983F3E">
          <w:rPr>
            <w:rStyle w:val="Hyperlink"/>
            <w:rFonts w:ascii="Roboto" w:hAnsi="Roboto"/>
            <w:b/>
            <w:bCs/>
            <w:lang w:val="en-US"/>
          </w:rPr>
          <w:t>SDG</w:t>
        </w:r>
        <w:r w:rsidR="00D92C13" w:rsidRPr="00983F3E">
          <w:rPr>
            <w:rStyle w:val="Hyperlink"/>
            <w:rFonts w:ascii="Roboto" w:hAnsi="Roboto"/>
            <w:lang w:val="en-US"/>
          </w:rPr>
          <w:t>) 17</w:t>
        </w:r>
      </w:hyperlink>
      <w:r w:rsidRPr="00983F3E">
        <w:rPr>
          <w:rFonts w:ascii="Roboto" w:hAnsi="Roboto"/>
          <w:lang w:val="en-US"/>
        </w:rPr>
        <w:t xml:space="preserve"> – Partnerships for the Goals – </w:t>
      </w:r>
      <w:proofErr w:type="spellStart"/>
      <w:r w:rsidRPr="00983F3E">
        <w:rPr>
          <w:rFonts w:ascii="Roboto" w:hAnsi="Roboto"/>
          <w:lang w:val="en-US"/>
        </w:rPr>
        <w:t>recognises</w:t>
      </w:r>
      <w:proofErr w:type="spellEnd"/>
      <w:r w:rsidRPr="00983F3E">
        <w:rPr>
          <w:rFonts w:ascii="Roboto" w:hAnsi="Roboto"/>
          <w:lang w:val="en-US"/>
        </w:rPr>
        <w:t xml:space="preserve"> the critical importance of multi-stakeholder partnerships to achieve all the SDGs.</w:t>
      </w:r>
    </w:p>
    <w:p w14:paraId="5C01138D" w14:textId="77777777" w:rsidR="00D92C13" w:rsidRPr="00983F3E" w:rsidRDefault="00FB3785">
      <w:pPr>
        <w:rPr>
          <w:rFonts w:ascii="Roboto" w:hAnsi="Roboto"/>
        </w:rPr>
      </w:pPr>
      <w:r w:rsidRPr="00983F3E">
        <w:rPr>
          <w:rFonts w:ascii="Roboto" w:hAnsi="Roboto"/>
          <w:lang w:val="en-US"/>
        </w:rPr>
        <w:t>Consistent with SDG 17, the</w:t>
      </w:r>
      <w:r w:rsidRPr="00983F3E">
        <w:rPr>
          <w:rFonts w:ascii="Roboto" w:hAnsi="Roboto"/>
        </w:rPr>
        <w:t xml:space="preserve"> UN Global Compact Network Australia (</w:t>
      </w:r>
      <w:r w:rsidRPr="00983F3E">
        <w:rPr>
          <w:rFonts w:ascii="Roboto" w:hAnsi="Roboto"/>
          <w:b/>
          <w:bCs/>
        </w:rPr>
        <w:t>UNGCNA</w:t>
      </w:r>
      <w:r w:rsidRPr="00983F3E">
        <w:rPr>
          <w:rFonts w:ascii="Roboto" w:hAnsi="Roboto"/>
        </w:rPr>
        <w:t xml:space="preserve">) </w:t>
      </w:r>
      <w:r w:rsidRPr="00983F3E">
        <w:rPr>
          <w:rFonts w:ascii="Roboto" w:hAnsi="Roboto"/>
          <w:lang w:val="en-US"/>
        </w:rPr>
        <w:t xml:space="preserve">brings together Australian businesses to exchange ideas, knowledge, best practice and create a forum for engagement with each other – and with government, academia and civil society. Specifically, the UNGCNA </w:t>
      </w:r>
      <w:r w:rsidRPr="00983F3E">
        <w:rPr>
          <w:rFonts w:ascii="Roboto" w:hAnsi="Roboto"/>
        </w:rPr>
        <w:t xml:space="preserve">convenes meetings, working groups, communities of practice and other events (collectively, </w:t>
      </w:r>
      <w:r w:rsidRPr="00983F3E">
        <w:rPr>
          <w:rFonts w:ascii="Roboto" w:hAnsi="Roboto"/>
          <w:b/>
          <w:bCs/>
        </w:rPr>
        <w:t>UNGCNA events</w:t>
      </w:r>
      <w:r w:rsidRPr="00983F3E">
        <w:rPr>
          <w:rFonts w:ascii="Roboto" w:hAnsi="Roboto"/>
        </w:rPr>
        <w:t>), which are attended by representatives of its participant businesses and other invited guests. Through these events, the UNGCNA supports companies to:</w:t>
      </w:r>
    </w:p>
    <w:p w14:paraId="3057DFAA" w14:textId="44BA22EF" w:rsidR="00D92C13" w:rsidRPr="00983F3E" w:rsidRDefault="00FB3785">
      <w:pPr>
        <w:pStyle w:val="ListParagraph"/>
        <w:numPr>
          <w:ilvl w:val="0"/>
          <w:numId w:val="11"/>
        </w:numPr>
        <w:rPr>
          <w:rFonts w:ascii="Roboto" w:hAnsi="Roboto"/>
        </w:rPr>
      </w:pPr>
      <w:r w:rsidRPr="00983F3E">
        <w:rPr>
          <w:rFonts w:ascii="Roboto" w:hAnsi="Roboto"/>
        </w:rPr>
        <w:t xml:space="preserve">do business responsibly by aligning their strategies and operations with </w:t>
      </w:r>
      <w:hyperlink r:id="rId12" w:history="1">
        <w:r w:rsidR="00D92C13" w:rsidRPr="00983F3E">
          <w:rPr>
            <w:rStyle w:val="Hyperlink"/>
            <w:rFonts w:ascii="Roboto" w:hAnsi="Roboto"/>
          </w:rPr>
          <w:t>Ten Principles</w:t>
        </w:r>
      </w:hyperlink>
      <w:r w:rsidRPr="00983F3E">
        <w:rPr>
          <w:rFonts w:ascii="Roboto" w:hAnsi="Roboto"/>
        </w:rPr>
        <w:t xml:space="preserve"> on human rights, labour, environment and anti-corruption; and</w:t>
      </w:r>
    </w:p>
    <w:p w14:paraId="362C55A0" w14:textId="68B324A7" w:rsidR="00D92C13" w:rsidRPr="00983F3E" w:rsidRDefault="00FB3785">
      <w:pPr>
        <w:pStyle w:val="ListParagraph"/>
        <w:numPr>
          <w:ilvl w:val="0"/>
          <w:numId w:val="11"/>
        </w:numPr>
        <w:rPr>
          <w:rFonts w:ascii="Roboto" w:hAnsi="Roboto"/>
        </w:rPr>
      </w:pPr>
      <w:r w:rsidRPr="00983F3E">
        <w:rPr>
          <w:rFonts w:ascii="Roboto" w:hAnsi="Roboto"/>
        </w:rPr>
        <w:t xml:space="preserve">take strategic actions to advance </w:t>
      </w:r>
      <w:hyperlink r:id="rId13" w:history="1">
        <w:r w:rsidR="00D92C13" w:rsidRPr="00983F3E">
          <w:rPr>
            <w:rStyle w:val="Hyperlink"/>
            <w:rFonts w:ascii="Roboto" w:hAnsi="Roboto"/>
          </w:rPr>
          <w:t>broader societal goals</w:t>
        </w:r>
      </w:hyperlink>
      <w:r w:rsidRPr="00983F3E">
        <w:rPr>
          <w:rFonts w:ascii="Roboto" w:hAnsi="Roboto"/>
        </w:rPr>
        <w:t xml:space="preserve">, such as the </w:t>
      </w:r>
      <w:hyperlink r:id="rId14" w:history="1">
        <w:r w:rsidR="00D92C13" w:rsidRPr="00983F3E">
          <w:rPr>
            <w:rStyle w:val="Hyperlink"/>
            <w:rFonts w:ascii="Roboto" w:hAnsi="Roboto"/>
          </w:rPr>
          <w:t>SDGs</w:t>
        </w:r>
      </w:hyperlink>
      <w:r w:rsidRPr="00983F3E">
        <w:rPr>
          <w:rFonts w:ascii="Roboto" w:hAnsi="Roboto"/>
        </w:rPr>
        <w:t>, with an emphasis on collaboration and innovation.</w:t>
      </w:r>
    </w:p>
    <w:p w14:paraId="5DDD9EEF" w14:textId="77777777" w:rsidR="00D92C13" w:rsidRPr="00983F3E" w:rsidRDefault="00FB3785">
      <w:pPr>
        <w:rPr>
          <w:rFonts w:ascii="Roboto" w:hAnsi="Roboto"/>
          <w:b/>
          <w:bCs/>
        </w:rPr>
      </w:pPr>
      <w:r w:rsidRPr="00983F3E">
        <w:rPr>
          <w:rFonts w:ascii="Roboto" w:hAnsi="Roboto"/>
        </w:rPr>
        <w:t>This Policy is designed to ensure compliance with competition law when business representatives participate in UNGCNA events, particularly where one or more competitors are involved. The Policy provides guidance on acceptable conduct during these meetings to prevent any anti-competitive behaviour in accordance with Australian competition law.</w:t>
      </w:r>
    </w:p>
    <w:p w14:paraId="1A271F6D" w14:textId="77777777" w:rsidR="00D92C13" w:rsidRPr="00983F3E" w:rsidRDefault="00000000">
      <w:pPr>
        <w:rPr>
          <w:rFonts w:ascii="Roboto" w:hAnsi="Roboto"/>
          <w:b/>
          <w:bCs/>
        </w:rPr>
      </w:pPr>
      <w:r w:rsidRPr="00983F3E">
        <w:rPr>
          <w:rFonts w:ascii="Roboto" w:hAnsi="Roboto"/>
          <w:b/>
          <w:bCs/>
        </w:rPr>
        <w:pict w14:anchorId="6C3E8644">
          <v:rect id="a04ce0e3d8f84898a2dd86e620fe4083" o:spid="_x0000_i1025" style="width:0;height:1.5pt" o:hralign="center" o:hrstd="t" o:hr="t" fillcolor="#a0a0a0" stroked="f"/>
        </w:pict>
      </w:r>
    </w:p>
    <w:p w14:paraId="4E77A746" w14:textId="77777777" w:rsidR="00D92C13" w:rsidRPr="00983F3E" w:rsidRDefault="00FB3785">
      <w:pPr>
        <w:rPr>
          <w:rFonts w:ascii="Roboto" w:hAnsi="Roboto"/>
          <w:b/>
          <w:bCs/>
        </w:rPr>
      </w:pPr>
      <w:r w:rsidRPr="00983F3E">
        <w:rPr>
          <w:rFonts w:ascii="Roboto" w:hAnsi="Roboto"/>
          <w:b/>
          <w:bCs/>
        </w:rPr>
        <w:t>1. Policy Statement</w:t>
      </w:r>
    </w:p>
    <w:p w14:paraId="5F59135A" w14:textId="17BA1D34" w:rsidR="00D92C13" w:rsidRPr="00983F3E" w:rsidRDefault="00FB3785">
      <w:pPr>
        <w:rPr>
          <w:rFonts w:ascii="Roboto" w:hAnsi="Roboto"/>
        </w:rPr>
      </w:pPr>
      <w:r w:rsidRPr="00983F3E">
        <w:rPr>
          <w:rFonts w:ascii="Roboto" w:hAnsi="Roboto"/>
        </w:rPr>
        <w:t xml:space="preserve">The UNGCNA is committed to maintaining full compliance with Australian competition law, specifically the </w:t>
      </w:r>
      <w:r w:rsidRPr="00983F3E">
        <w:rPr>
          <w:rFonts w:ascii="Roboto" w:hAnsi="Roboto"/>
          <w:i/>
          <w:iCs/>
        </w:rPr>
        <w:t>Competition and Consumer Act 2010</w:t>
      </w:r>
      <w:r w:rsidRPr="00983F3E">
        <w:rPr>
          <w:rFonts w:ascii="Roboto" w:hAnsi="Roboto"/>
        </w:rPr>
        <w:t xml:space="preserve"> (</w:t>
      </w:r>
      <w:proofErr w:type="spellStart"/>
      <w:r w:rsidRPr="00983F3E">
        <w:rPr>
          <w:rFonts w:ascii="Roboto" w:hAnsi="Roboto"/>
        </w:rPr>
        <w:t>Cth</w:t>
      </w:r>
      <w:proofErr w:type="spellEnd"/>
      <w:r w:rsidRPr="00983F3E">
        <w:rPr>
          <w:rFonts w:ascii="Roboto" w:hAnsi="Roboto"/>
        </w:rPr>
        <w:t>) (CCA). This includes avoiding any conduct that may lead to breaches of the law, such as cartel conduct (</w:t>
      </w:r>
      <w:proofErr w:type="spellStart"/>
      <w:r w:rsidRPr="00983F3E">
        <w:rPr>
          <w:rFonts w:ascii="Roboto" w:hAnsi="Roboto"/>
        </w:rPr>
        <w:t>ie</w:t>
      </w:r>
      <w:proofErr w:type="spellEnd"/>
      <w:r w:rsidRPr="00983F3E">
        <w:rPr>
          <w:rFonts w:ascii="Roboto" w:hAnsi="Roboto"/>
        </w:rPr>
        <w:t>, price-fixing, market sharing, output restrictions, bid</w:t>
      </w:r>
      <w:r w:rsidR="004B2987" w:rsidRPr="00983F3E">
        <w:rPr>
          <w:rFonts w:ascii="Roboto" w:hAnsi="Roboto"/>
        </w:rPr>
        <w:t xml:space="preserve"> </w:t>
      </w:r>
      <w:r w:rsidRPr="00983F3E">
        <w:rPr>
          <w:rFonts w:ascii="Roboto" w:hAnsi="Roboto"/>
        </w:rPr>
        <w:t>rigging, etc), or any other form of anti-competitive agreement, arrangement, or concerted practice. The Australian Competition and Consumer Commission (</w:t>
      </w:r>
      <w:r w:rsidRPr="00983F3E">
        <w:rPr>
          <w:rFonts w:ascii="Roboto" w:hAnsi="Roboto"/>
          <w:b/>
          <w:bCs/>
        </w:rPr>
        <w:t>ACCC</w:t>
      </w:r>
      <w:r w:rsidRPr="00983F3E">
        <w:rPr>
          <w:rFonts w:ascii="Roboto" w:hAnsi="Roboto"/>
        </w:rPr>
        <w:t>) administers and enforces the CCA, promoting competition, fair trading and regulating national infrastructure for the benefit of all Australians.</w:t>
      </w:r>
      <w:r w:rsidR="00DF1EF0" w:rsidRPr="00983F3E">
        <w:rPr>
          <w:rFonts w:ascii="Roboto" w:hAnsi="Roboto"/>
        </w:rPr>
        <w:t xml:space="preserve"> The ACCC</w:t>
      </w:r>
      <w:r w:rsidR="000637FF" w:rsidRPr="00983F3E">
        <w:rPr>
          <w:rFonts w:ascii="Roboto" w:hAnsi="Roboto"/>
        </w:rPr>
        <w:t xml:space="preserve"> publishes regulatory guidance on CCA compliance, including the items linked in section 4 of this Policy. </w:t>
      </w:r>
    </w:p>
    <w:p w14:paraId="77484540" w14:textId="77777777" w:rsidR="00D92C13" w:rsidRPr="00983F3E" w:rsidRDefault="00FB3785">
      <w:pPr>
        <w:rPr>
          <w:rFonts w:ascii="Roboto" w:hAnsi="Roboto"/>
        </w:rPr>
      </w:pPr>
      <w:r w:rsidRPr="00983F3E">
        <w:rPr>
          <w:rFonts w:ascii="Roboto" w:hAnsi="Roboto"/>
        </w:rPr>
        <w:t xml:space="preserve">This Policy aims to ensure that no exchange of information or discussions take place that could result in illegal conduct under competition law. All participants at UNGCNA events are required to adhere to this Policy. </w:t>
      </w:r>
    </w:p>
    <w:p w14:paraId="2A95951F" w14:textId="77777777" w:rsidR="00D92C13" w:rsidRPr="00983F3E" w:rsidRDefault="00000000">
      <w:pPr>
        <w:rPr>
          <w:rFonts w:ascii="Roboto" w:hAnsi="Roboto"/>
          <w:b/>
          <w:bCs/>
        </w:rPr>
      </w:pPr>
      <w:r w:rsidRPr="00983F3E">
        <w:rPr>
          <w:rFonts w:ascii="Roboto" w:hAnsi="Roboto"/>
          <w:b/>
          <w:bCs/>
        </w:rPr>
        <w:pict w14:anchorId="247734DF">
          <v:rect id="d0fd515f0ee643d59fccfccc8e0f0cec" o:spid="_x0000_i1026" style="width:0;height:1.5pt" o:hralign="center" o:hrstd="t" o:hr="t" fillcolor="#a0a0a0" stroked="f"/>
        </w:pict>
      </w:r>
    </w:p>
    <w:p w14:paraId="070818B3" w14:textId="77777777" w:rsidR="00D92C13" w:rsidRPr="00983F3E" w:rsidRDefault="00FB3785">
      <w:pPr>
        <w:rPr>
          <w:rFonts w:ascii="Roboto" w:hAnsi="Roboto"/>
          <w:b/>
          <w:bCs/>
        </w:rPr>
      </w:pPr>
      <w:r w:rsidRPr="00983F3E">
        <w:rPr>
          <w:rFonts w:ascii="Roboto" w:hAnsi="Roboto"/>
          <w:b/>
          <w:bCs/>
        </w:rPr>
        <w:t>2. Key Principles</w:t>
      </w:r>
    </w:p>
    <w:p w14:paraId="5CA84ADD" w14:textId="45555D42" w:rsidR="00D92C13" w:rsidRPr="00983F3E" w:rsidRDefault="00FB3785">
      <w:pPr>
        <w:rPr>
          <w:rFonts w:ascii="Roboto" w:hAnsi="Roboto"/>
        </w:rPr>
      </w:pPr>
      <w:r w:rsidRPr="00983F3E">
        <w:rPr>
          <w:rFonts w:ascii="Roboto" w:hAnsi="Roboto"/>
        </w:rPr>
        <w:t xml:space="preserve">The UNGCNA provides a platform for its participants and the broader business community to advance sustainability, human rights, labour, environment and anti-corruption outcomes. Participants in UNGCNA events represent a diverse range of Australian business </w:t>
      </w:r>
      <w:r w:rsidRPr="00983F3E">
        <w:rPr>
          <w:rFonts w:ascii="Roboto" w:hAnsi="Roboto"/>
        </w:rPr>
        <w:lastRenderedPageBreak/>
        <w:t>sectors and can include representatives of businesses who may be actual or potential competitors with each other.</w:t>
      </w:r>
    </w:p>
    <w:p w14:paraId="3F4CF732" w14:textId="5224D52A" w:rsidR="00D92C13" w:rsidRPr="00983F3E" w:rsidRDefault="00FB3785">
      <w:pPr>
        <w:rPr>
          <w:rFonts w:ascii="Roboto" w:hAnsi="Roboto"/>
        </w:rPr>
      </w:pPr>
      <w:r w:rsidRPr="00983F3E">
        <w:rPr>
          <w:rFonts w:ascii="Roboto" w:hAnsi="Roboto"/>
        </w:rPr>
        <w:t>To avoid any suggestion of behaviour that could contravene the CCA, there are certain topics / subjects that should be avoided as “competition-sensitive” in communications amongst business peers.</w:t>
      </w:r>
      <w:r w:rsidR="00E440D1" w:rsidRPr="00983F3E">
        <w:rPr>
          <w:rFonts w:ascii="Roboto" w:hAnsi="Roboto"/>
        </w:rPr>
        <w:t xml:space="preserve"> </w:t>
      </w:r>
      <w:r w:rsidRPr="00983F3E">
        <w:rPr>
          <w:rFonts w:ascii="Roboto" w:hAnsi="Roboto"/>
        </w:rPr>
        <w:t xml:space="preserve"> Avoid communications about the following red flag areas:</w:t>
      </w:r>
    </w:p>
    <w:p w14:paraId="046ECC55" w14:textId="3EAFE1FB" w:rsidR="00D92C13" w:rsidRPr="00983F3E" w:rsidRDefault="00EC43BA" w:rsidP="00302D17">
      <w:pPr>
        <w:numPr>
          <w:ilvl w:val="0"/>
          <w:numId w:val="2"/>
        </w:numPr>
        <w:tabs>
          <w:tab w:val="num" w:pos="720"/>
        </w:tabs>
        <w:rPr>
          <w:rFonts w:ascii="Roboto" w:hAnsi="Roboto"/>
        </w:rPr>
      </w:pPr>
      <w:r w:rsidRPr="00983F3E">
        <w:rPr>
          <w:rFonts w:ascii="Roboto" w:hAnsi="Roboto"/>
          <w:b/>
          <w:bCs/>
        </w:rPr>
        <w:t>Price fixing</w:t>
      </w:r>
      <w:r w:rsidRPr="00983F3E">
        <w:rPr>
          <w:rFonts w:ascii="Roboto" w:hAnsi="Roboto"/>
        </w:rPr>
        <w:br/>
        <w:t>Do not discuss or agree upon pricing terms (</w:t>
      </w:r>
      <w:proofErr w:type="spellStart"/>
      <w:r w:rsidRPr="00983F3E">
        <w:rPr>
          <w:rFonts w:ascii="Roboto" w:hAnsi="Roboto"/>
        </w:rPr>
        <w:t>eg</w:t>
      </w:r>
      <w:proofErr w:type="spellEnd"/>
      <w:r w:rsidRPr="00983F3E">
        <w:rPr>
          <w:rFonts w:ascii="Roboto" w:hAnsi="Roboto"/>
        </w:rPr>
        <w:t>, selling prices, discounts, or terms of supply), or other sensitive commercial terms such as credit terms, margin structures, or cost data.</w:t>
      </w:r>
    </w:p>
    <w:p w14:paraId="28A9BEC3" w14:textId="7C7D372B" w:rsidR="00D92C13" w:rsidRPr="00983F3E" w:rsidRDefault="00EC43BA" w:rsidP="00302D17">
      <w:pPr>
        <w:numPr>
          <w:ilvl w:val="0"/>
          <w:numId w:val="2"/>
        </w:numPr>
        <w:tabs>
          <w:tab w:val="num" w:pos="720"/>
        </w:tabs>
        <w:rPr>
          <w:rFonts w:ascii="Roboto" w:hAnsi="Roboto"/>
        </w:rPr>
      </w:pPr>
      <w:r w:rsidRPr="00983F3E">
        <w:rPr>
          <w:rFonts w:ascii="Roboto" w:hAnsi="Roboto"/>
          <w:b/>
          <w:bCs/>
        </w:rPr>
        <w:t>Market sharing</w:t>
      </w:r>
      <w:r w:rsidRPr="00983F3E">
        <w:rPr>
          <w:rFonts w:ascii="Roboto" w:hAnsi="Roboto"/>
        </w:rPr>
        <w:br/>
        <w:t>Avoid any discussions or agreements that involve dividing markets or allocating customers (</w:t>
      </w:r>
      <w:proofErr w:type="spellStart"/>
      <w:r w:rsidRPr="00983F3E">
        <w:rPr>
          <w:rFonts w:ascii="Roboto" w:hAnsi="Roboto"/>
        </w:rPr>
        <w:t>eg</w:t>
      </w:r>
      <w:proofErr w:type="spellEnd"/>
      <w:r w:rsidRPr="00983F3E">
        <w:rPr>
          <w:rFonts w:ascii="Roboto" w:hAnsi="Roboto"/>
        </w:rPr>
        <w:t xml:space="preserve">, agreeing to not compete </w:t>
      </w:r>
      <w:proofErr w:type="gramStart"/>
      <w:r w:rsidRPr="00983F3E">
        <w:rPr>
          <w:rFonts w:ascii="Roboto" w:hAnsi="Roboto"/>
        </w:rPr>
        <w:t>in particular geographic</w:t>
      </w:r>
      <w:proofErr w:type="gramEnd"/>
      <w:r w:rsidRPr="00983F3E">
        <w:rPr>
          <w:rFonts w:ascii="Roboto" w:hAnsi="Roboto"/>
        </w:rPr>
        <w:t xml:space="preserve"> areas, customer segments, or product categories).</w:t>
      </w:r>
    </w:p>
    <w:p w14:paraId="225769EE" w14:textId="6ABA566B" w:rsidR="00D92C13" w:rsidRPr="00983F3E" w:rsidRDefault="00416562" w:rsidP="00302D17">
      <w:pPr>
        <w:numPr>
          <w:ilvl w:val="0"/>
          <w:numId w:val="2"/>
        </w:numPr>
        <w:tabs>
          <w:tab w:val="num" w:pos="720"/>
        </w:tabs>
        <w:rPr>
          <w:rFonts w:ascii="Roboto" w:hAnsi="Roboto"/>
        </w:rPr>
      </w:pPr>
      <w:r w:rsidRPr="00983F3E">
        <w:rPr>
          <w:rFonts w:ascii="Roboto" w:hAnsi="Roboto"/>
          <w:b/>
          <w:bCs/>
        </w:rPr>
        <w:t>Output</w:t>
      </w:r>
      <w:r w:rsidR="003C7CB7" w:rsidRPr="00983F3E">
        <w:rPr>
          <w:rFonts w:ascii="Roboto" w:hAnsi="Roboto"/>
          <w:b/>
          <w:bCs/>
        </w:rPr>
        <w:t xml:space="preserve"> restrictions</w:t>
      </w:r>
      <w:r w:rsidRPr="00983F3E">
        <w:rPr>
          <w:rFonts w:ascii="Roboto" w:hAnsi="Roboto"/>
          <w:b/>
          <w:bCs/>
        </w:rPr>
        <w:br/>
      </w:r>
      <w:r w:rsidRPr="00983F3E">
        <w:rPr>
          <w:rFonts w:ascii="Roboto" w:hAnsi="Roboto"/>
        </w:rPr>
        <w:t>Do not discuss preventing, restricting or limiting the amount or type of goods or services (i) to be supplied; or (ii) to be acquired.</w:t>
      </w:r>
    </w:p>
    <w:p w14:paraId="3FD9430C" w14:textId="099232FF" w:rsidR="00D92C13" w:rsidRPr="00983F3E" w:rsidRDefault="00EC43BA" w:rsidP="00302D17">
      <w:pPr>
        <w:numPr>
          <w:ilvl w:val="0"/>
          <w:numId w:val="2"/>
        </w:numPr>
        <w:tabs>
          <w:tab w:val="num" w:pos="720"/>
        </w:tabs>
        <w:rPr>
          <w:rFonts w:ascii="Roboto" w:hAnsi="Roboto"/>
          <w:b/>
          <w:bCs/>
        </w:rPr>
      </w:pPr>
      <w:r w:rsidRPr="00983F3E">
        <w:rPr>
          <w:rFonts w:ascii="Roboto" w:hAnsi="Roboto"/>
          <w:b/>
          <w:bCs/>
        </w:rPr>
        <w:t>Bid rigging</w:t>
      </w:r>
      <w:r w:rsidRPr="00983F3E">
        <w:rPr>
          <w:rFonts w:ascii="Roboto" w:hAnsi="Roboto"/>
          <w:b/>
          <w:bCs/>
        </w:rPr>
        <w:br/>
      </w:r>
      <w:r w:rsidRPr="00983F3E">
        <w:rPr>
          <w:rFonts w:ascii="Roboto" w:hAnsi="Roboto"/>
        </w:rPr>
        <w:t>Discussions should never address controlling what bids are made, who should win a tender process, or sensitive tender information, including pricing or bid strategies.</w:t>
      </w:r>
    </w:p>
    <w:p w14:paraId="0CEDF4CF" w14:textId="48BB183C" w:rsidR="00D92C13" w:rsidRPr="00983F3E" w:rsidRDefault="00FB3785">
      <w:pPr>
        <w:pStyle w:val="ListParagraph"/>
        <w:numPr>
          <w:ilvl w:val="0"/>
          <w:numId w:val="2"/>
        </w:numPr>
        <w:tabs>
          <w:tab w:val="num" w:pos="720"/>
        </w:tabs>
        <w:rPr>
          <w:rFonts w:ascii="Roboto" w:hAnsi="Roboto"/>
        </w:rPr>
      </w:pPr>
      <w:r w:rsidRPr="00983F3E">
        <w:rPr>
          <w:rFonts w:ascii="Roboto" w:hAnsi="Roboto"/>
          <w:b/>
          <w:bCs/>
        </w:rPr>
        <w:t>Exchang</w:t>
      </w:r>
      <w:r w:rsidR="00EC43BA" w:rsidRPr="00983F3E">
        <w:rPr>
          <w:rFonts w:ascii="Roboto" w:hAnsi="Roboto"/>
          <w:b/>
          <w:bCs/>
        </w:rPr>
        <w:t>ing</w:t>
      </w:r>
      <w:r w:rsidRPr="00983F3E">
        <w:rPr>
          <w:rFonts w:ascii="Roboto" w:hAnsi="Roboto"/>
          <w:b/>
          <w:bCs/>
        </w:rPr>
        <w:t xml:space="preserve"> Competitively Sensitive Information</w:t>
      </w:r>
      <w:r w:rsidRPr="00983F3E">
        <w:rPr>
          <w:rFonts w:ascii="Roboto" w:hAnsi="Roboto"/>
          <w:b/>
          <w:bCs/>
        </w:rPr>
        <w:br/>
      </w:r>
      <w:r w:rsidRPr="00983F3E">
        <w:rPr>
          <w:rFonts w:ascii="Roboto" w:hAnsi="Roboto"/>
        </w:rPr>
        <w:t>Do not exchange competitively sensitive information with a competitor. However, you may be able to aggregate or de-identify the information to make it less sensitive.</w:t>
      </w:r>
    </w:p>
    <w:p w14:paraId="5594FDB5" w14:textId="77777777" w:rsidR="00302D17" w:rsidRPr="00983F3E" w:rsidRDefault="00302D17" w:rsidP="00302D17">
      <w:pPr>
        <w:pStyle w:val="ListParagraph"/>
        <w:tabs>
          <w:tab w:val="num" w:pos="720"/>
        </w:tabs>
        <w:ind w:left="360"/>
        <w:rPr>
          <w:rFonts w:ascii="Roboto" w:hAnsi="Roboto"/>
        </w:rPr>
      </w:pPr>
    </w:p>
    <w:tbl>
      <w:tblPr>
        <w:tblStyle w:val="TableGrid"/>
        <w:tblW w:w="0" w:type="auto"/>
        <w:tblInd w:w="360" w:type="dxa"/>
        <w:tblLook w:val="04A0" w:firstRow="1" w:lastRow="0" w:firstColumn="1" w:lastColumn="0" w:noHBand="0" w:noVBand="1"/>
      </w:tblPr>
      <w:tblGrid>
        <w:gridCol w:w="8656"/>
      </w:tblGrid>
      <w:tr w:rsidR="00E71E4D" w:rsidRPr="00983F3E" w14:paraId="68D58E32" w14:textId="77777777" w:rsidTr="00932879">
        <w:tc>
          <w:tcPr>
            <w:tcW w:w="9016" w:type="dxa"/>
          </w:tcPr>
          <w:p w14:paraId="2D373339" w14:textId="77777777" w:rsidR="00D92C13" w:rsidRPr="00983F3E" w:rsidRDefault="00FB3785">
            <w:pPr>
              <w:pStyle w:val="ListParagraph"/>
              <w:tabs>
                <w:tab w:val="num" w:pos="720"/>
              </w:tabs>
              <w:ind w:left="0"/>
              <w:rPr>
                <w:rFonts w:ascii="Roboto" w:hAnsi="Roboto"/>
                <w:b/>
                <w:bCs/>
              </w:rPr>
            </w:pPr>
            <w:r w:rsidRPr="00983F3E">
              <w:rPr>
                <w:rFonts w:ascii="Roboto" w:hAnsi="Roboto"/>
                <w:b/>
                <w:bCs/>
              </w:rPr>
              <w:t>What is competitively sensitive information?</w:t>
            </w:r>
          </w:p>
          <w:p w14:paraId="39B4ED45" w14:textId="77777777" w:rsidR="00D92C13" w:rsidRPr="00983F3E" w:rsidRDefault="00FB3785">
            <w:pPr>
              <w:pStyle w:val="ListParagraph"/>
              <w:tabs>
                <w:tab w:val="num" w:pos="720"/>
              </w:tabs>
              <w:ind w:left="0"/>
              <w:rPr>
                <w:rFonts w:ascii="Roboto" w:hAnsi="Roboto"/>
              </w:rPr>
            </w:pPr>
            <w:r w:rsidRPr="00983F3E">
              <w:rPr>
                <w:rFonts w:ascii="Roboto" w:hAnsi="Roboto"/>
              </w:rPr>
              <w:t xml:space="preserve">Competitively sensitive information is any non-public information about your business that is related to an activity or market in which you compete in and the disclosure of which would be strategically useful to the recipient, for example, by reducing uncertainty about your strategies and/or providing a competitive advantage to the recipient. </w:t>
            </w:r>
          </w:p>
          <w:p w14:paraId="6CFF488E" w14:textId="77777777" w:rsidR="00D92C13" w:rsidRPr="00983F3E" w:rsidRDefault="00D92C13">
            <w:pPr>
              <w:pStyle w:val="ListParagraph"/>
              <w:tabs>
                <w:tab w:val="num" w:pos="720"/>
              </w:tabs>
              <w:ind w:left="0"/>
              <w:rPr>
                <w:rFonts w:ascii="Roboto" w:hAnsi="Roboto"/>
              </w:rPr>
            </w:pPr>
          </w:p>
          <w:p w14:paraId="188F5D49" w14:textId="77777777" w:rsidR="00D92C13" w:rsidRPr="00983F3E" w:rsidRDefault="00FB3785">
            <w:pPr>
              <w:pStyle w:val="ListParagraph"/>
              <w:tabs>
                <w:tab w:val="num" w:pos="720"/>
              </w:tabs>
              <w:ind w:left="0"/>
              <w:rPr>
                <w:rFonts w:ascii="Roboto" w:hAnsi="Roboto"/>
              </w:rPr>
            </w:pPr>
            <w:r w:rsidRPr="00983F3E">
              <w:rPr>
                <w:rFonts w:ascii="Roboto" w:hAnsi="Roboto"/>
              </w:rPr>
              <w:t>It likely includes non-public information about your prices, your margins, your current or future volumes, your trading terms, or your tenders.</w:t>
            </w:r>
          </w:p>
          <w:p w14:paraId="4EFA69FF" w14:textId="77777777" w:rsidR="00D92C13" w:rsidRPr="00983F3E" w:rsidRDefault="00D92C13">
            <w:pPr>
              <w:pStyle w:val="ListParagraph"/>
              <w:tabs>
                <w:tab w:val="num" w:pos="720"/>
              </w:tabs>
              <w:ind w:left="0"/>
              <w:rPr>
                <w:rFonts w:ascii="Roboto" w:hAnsi="Roboto"/>
                <w:b/>
                <w:bCs/>
              </w:rPr>
            </w:pPr>
          </w:p>
          <w:p w14:paraId="77C1497A" w14:textId="77777777" w:rsidR="00D92C13" w:rsidRPr="00983F3E" w:rsidRDefault="00FB3785">
            <w:pPr>
              <w:pStyle w:val="ListParagraph"/>
              <w:tabs>
                <w:tab w:val="num" w:pos="720"/>
              </w:tabs>
              <w:ind w:left="0"/>
              <w:rPr>
                <w:rFonts w:ascii="Roboto" w:hAnsi="Roboto"/>
              </w:rPr>
            </w:pPr>
            <w:r w:rsidRPr="00983F3E">
              <w:rPr>
                <w:rFonts w:ascii="Roboto" w:hAnsi="Roboto"/>
              </w:rPr>
              <w:t>It is less likely to include:</w:t>
            </w:r>
          </w:p>
          <w:p w14:paraId="4D2CD876" w14:textId="77777777" w:rsidR="00D92C13" w:rsidRPr="00983F3E" w:rsidRDefault="00FB3785">
            <w:pPr>
              <w:pStyle w:val="ListParagraph"/>
              <w:numPr>
                <w:ilvl w:val="0"/>
                <w:numId w:val="2"/>
              </w:numPr>
              <w:tabs>
                <w:tab w:val="num" w:pos="720"/>
              </w:tabs>
              <w:spacing w:after="160" w:line="259" w:lineRule="auto"/>
              <w:rPr>
                <w:rFonts w:ascii="Roboto" w:hAnsi="Roboto"/>
              </w:rPr>
            </w:pPr>
            <w:r w:rsidRPr="00983F3E">
              <w:rPr>
                <w:rFonts w:ascii="Roboto" w:hAnsi="Roboto"/>
              </w:rPr>
              <w:t xml:space="preserve">information that is already </w:t>
            </w:r>
            <w:proofErr w:type="gramStart"/>
            <w:r w:rsidRPr="00983F3E">
              <w:rPr>
                <w:rFonts w:ascii="Roboto" w:hAnsi="Roboto"/>
              </w:rPr>
              <w:t>public;</w:t>
            </w:r>
            <w:proofErr w:type="gramEnd"/>
          </w:p>
          <w:p w14:paraId="4C790C8B" w14:textId="77777777" w:rsidR="00D92C13" w:rsidRPr="00983F3E" w:rsidRDefault="00FB3785">
            <w:pPr>
              <w:pStyle w:val="ListParagraph"/>
              <w:numPr>
                <w:ilvl w:val="0"/>
                <w:numId w:val="2"/>
              </w:numPr>
              <w:tabs>
                <w:tab w:val="num" w:pos="720"/>
              </w:tabs>
              <w:spacing w:after="160" w:line="259" w:lineRule="auto"/>
              <w:rPr>
                <w:rFonts w:ascii="Roboto" w:hAnsi="Roboto"/>
              </w:rPr>
            </w:pPr>
            <w:r w:rsidRPr="00983F3E">
              <w:rPr>
                <w:rFonts w:ascii="Roboto" w:hAnsi="Roboto"/>
              </w:rPr>
              <w:t>information which is aggregated and cannot be attributed to specific traders; and</w:t>
            </w:r>
          </w:p>
          <w:p w14:paraId="5AE31CFE" w14:textId="77777777" w:rsidR="00D92C13" w:rsidRPr="00983F3E" w:rsidRDefault="00FB3785">
            <w:pPr>
              <w:pStyle w:val="ListParagraph"/>
              <w:numPr>
                <w:ilvl w:val="0"/>
                <w:numId w:val="2"/>
              </w:numPr>
              <w:tabs>
                <w:tab w:val="num" w:pos="720"/>
              </w:tabs>
              <w:spacing w:after="160" w:line="259" w:lineRule="auto"/>
              <w:rPr>
                <w:rFonts w:ascii="Roboto" w:hAnsi="Roboto"/>
              </w:rPr>
            </w:pPr>
            <w:r w:rsidRPr="00983F3E">
              <w:rPr>
                <w:rFonts w:ascii="Roboto" w:hAnsi="Roboto"/>
              </w:rPr>
              <w:t>historic information which does not reveal a business' current or future strategies.</w:t>
            </w:r>
          </w:p>
        </w:tc>
      </w:tr>
    </w:tbl>
    <w:p w14:paraId="55DC16B6" w14:textId="77777777" w:rsidR="00D92C13" w:rsidRPr="00983F3E" w:rsidRDefault="00D92C13">
      <w:pPr>
        <w:pStyle w:val="ListParagraph"/>
        <w:tabs>
          <w:tab w:val="num" w:pos="720"/>
        </w:tabs>
        <w:ind w:left="360"/>
        <w:rPr>
          <w:rFonts w:ascii="Roboto" w:hAnsi="Roboto"/>
        </w:rPr>
      </w:pPr>
    </w:p>
    <w:tbl>
      <w:tblPr>
        <w:tblStyle w:val="TableGrid"/>
        <w:tblW w:w="0" w:type="auto"/>
        <w:tblInd w:w="360" w:type="dxa"/>
        <w:tblLook w:val="04A0" w:firstRow="1" w:lastRow="0" w:firstColumn="1" w:lastColumn="0" w:noHBand="0" w:noVBand="1"/>
      </w:tblPr>
      <w:tblGrid>
        <w:gridCol w:w="8656"/>
      </w:tblGrid>
      <w:tr w:rsidR="00E71E4D" w:rsidRPr="00983F3E" w14:paraId="77269F0E" w14:textId="77777777" w:rsidTr="00932879">
        <w:tc>
          <w:tcPr>
            <w:tcW w:w="9016" w:type="dxa"/>
          </w:tcPr>
          <w:p w14:paraId="7760272B" w14:textId="77777777" w:rsidR="00D92C13" w:rsidRPr="00983F3E" w:rsidRDefault="00FB3785">
            <w:pPr>
              <w:pStyle w:val="ListParagraph"/>
              <w:tabs>
                <w:tab w:val="num" w:pos="720"/>
              </w:tabs>
              <w:ind w:left="0"/>
              <w:rPr>
                <w:rFonts w:ascii="Roboto" w:hAnsi="Roboto"/>
                <w:b/>
                <w:bCs/>
              </w:rPr>
            </w:pPr>
            <w:r w:rsidRPr="00983F3E">
              <w:rPr>
                <w:rFonts w:ascii="Roboto" w:hAnsi="Roboto"/>
                <w:b/>
                <w:bCs/>
              </w:rPr>
              <w:t>Examples of exchanging competitively sensitive information:</w:t>
            </w:r>
          </w:p>
          <w:p w14:paraId="3ECBA1C5" w14:textId="77777777" w:rsidR="00D92C13" w:rsidRPr="00983F3E" w:rsidRDefault="00FB3785">
            <w:pPr>
              <w:pStyle w:val="ListParagraph"/>
              <w:numPr>
                <w:ilvl w:val="0"/>
                <w:numId w:val="2"/>
              </w:numPr>
              <w:tabs>
                <w:tab w:val="num" w:pos="720"/>
              </w:tabs>
              <w:spacing w:after="160" w:line="259" w:lineRule="auto"/>
              <w:rPr>
                <w:rFonts w:ascii="Roboto" w:hAnsi="Roboto"/>
              </w:rPr>
            </w:pPr>
            <w:r w:rsidRPr="00983F3E">
              <w:rPr>
                <w:rFonts w:ascii="Roboto" w:hAnsi="Roboto"/>
              </w:rPr>
              <w:t>Competing suppliers discuss with each other when they intend to transition to new sustainable packaging.</w:t>
            </w:r>
          </w:p>
          <w:p w14:paraId="2509D3DE" w14:textId="77777777" w:rsidR="00D92C13" w:rsidRPr="00983F3E" w:rsidRDefault="00FB3785">
            <w:pPr>
              <w:pStyle w:val="ListParagraph"/>
              <w:numPr>
                <w:ilvl w:val="0"/>
                <w:numId w:val="2"/>
              </w:numPr>
              <w:tabs>
                <w:tab w:val="num" w:pos="720"/>
              </w:tabs>
              <w:spacing w:after="160" w:line="259" w:lineRule="auto"/>
              <w:rPr>
                <w:rFonts w:ascii="Roboto" w:hAnsi="Roboto"/>
              </w:rPr>
            </w:pPr>
            <w:r w:rsidRPr="00983F3E">
              <w:rPr>
                <w:rFonts w:ascii="Roboto" w:hAnsi="Roboto"/>
              </w:rPr>
              <w:t>A manufacturer tells a competitor that they intend to terminate their contract with a supplier due to the supplier's treatment of its workers.</w:t>
            </w:r>
          </w:p>
          <w:p w14:paraId="0511A233" w14:textId="4A4E2F52" w:rsidR="00D92C13" w:rsidRPr="00983F3E" w:rsidRDefault="00FB3785">
            <w:pPr>
              <w:pStyle w:val="ListParagraph"/>
              <w:numPr>
                <w:ilvl w:val="0"/>
                <w:numId w:val="2"/>
              </w:numPr>
              <w:tabs>
                <w:tab w:val="num" w:pos="720"/>
              </w:tabs>
              <w:spacing w:after="160" w:line="259" w:lineRule="auto"/>
              <w:rPr>
                <w:rFonts w:ascii="Roboto" w:hAnsi="Roboto"/>
              </w:rPr>
            </w:pPr>
            <w:r w:rsidRPr="00983F3E">
              <w:rPr>
                <w:rFonts w:ascii="Roboto" w:hAnsi="Roboto"/>
                <w:color w:val="171717" w:themeColor="background2" w:themeShade="1A"/>
              </w:rPr>
              <w:lastRenderedPageBreak/>
              <w:t xml:space="preserve">Businesses share pricing data revealing the </w:t>
            </w:r>
            <w:r w:rsidR="00297F9B" w:rsidRPr="00983F3E">
              <w:rPr>
                <w:rFonts w:ascii="Roboto" w:hAnsi="Roboto"/>
                <w:color w:val="171717" w:themeColor="background2" w:themeShade="1A"/>
              </w:rPr>
              <w:t xml:space="preserve">specific negotiated </w:t>
            </w:r>
            <w:r w:rsidRPr="00983F3E">
              <w:rPr>
                <w:rFonts w:ascii="Roboto" w:hAnsi="Roboto"/>
                <w:color w:val="171717" w:themeColor="background2" w:themeShade="1A"/>
              </w:rPr>
              <w:t>costs</w:t>
            </w:r>
            <w:r w:rsidR="00297F9B" w:rsidRPr="00983F3E">
              <w:rPr>
                <w:rFonts w:ascii="Roboto" w:hAnsi="Roboto"/>
                <w:color w:val="171717" w:themeColor="background2" w:themeShade="1A"/>
              </w:rPr>
              <w:t xml:space="preserve"> of using</w:t>
            </w:r>
            <w:r w:rsidRPr="00983F3E">
              <w:rPr>
                <w:rFonts w:ascii="Roboto" w:hAnsi="Roboto"/>
                <w:color w:val="171717" w:themeColor="background2" w:themeShade="1A"/>
              </w:rPr>
              <w:t xml:space="preserve"> a</w:t>
            </w:r>
            <w:r w:rsidR="00297F9B" w:rsidRPr="00983F3E">
              <w:rPr>
                <w:rFonts w:ascii="Roboto" w:hAnsi="Roboto"/>
                <w:color w:val="171717" w:themeColor="background2" w:themeShade="1A"/>
              </w:rPr>
              <w:t xml:space="preserve">n </w:t>
            </w:r>
            <w:r w:rsidRPr="00983F3E">
              <w:rPr>
                <w:rFonts w:ascii="Roboto" w:hAnsi="Roboto"/>
                <w:color w:val="171717" w:themeColor="background2" w:themeShade="1A"/>
              </w:rPr>
              <w:t>accredited supplier.</w:t>
            </w:r>
          </w:p>
        </w:tc>
      </w:tr>
    </w:tbl>
    <w:p w14:paraId="10883AFF" w14:textId="77777777" w:rsidR="00D92C13" w:rsidRPr="00983F3E" w:rsidRDefault="00D92C13">
      <w:pPr>
        <w:pStyle w:val="ListParagraph"/>
        <w:tabs>
          <w:tab w:val="num" w:pos="720"/>
        </w:tabs>
        <w:ind w:left="360"/>
        <w:rPr>
          <w:rFonts w:ascii="Roboto" w:hAnsi="Roboto"/>
        </w:rPr>
      </w:pPr>
    </w:p>
    <w:p w14:paraId="554C1284" w14:textId="77777777" w:rsidR="00D92C13" w:rsidRPr="00983F3E" w:rsidRDefault="00FB3785">
      <w:pPr>
        <w:tabs>
          <w:tab w:val="num" w:pos="720"/>
        </w:tabs>
        <w:rPr>
          <w:rFonts w:ascii="Roboto" w:hAnsi="Roboto"/>
        </w:rPr>
      </w:pPr>
      <w:r w:rsidRPr="00983F3E">
        <w:rPr>
          <w:rFonts w:ascii="Roboto" w:hAnsi="Roboto"/>
          <w:b/>
          <w:bCs/>
        </w:rPr>
        <w:t>Lawful Sustainability Collaborations</w:t>
      </w:r>
      <w:r w:rsidRPr="00983F3E">
        <w:rPr>
          <w:rFonts w:ascii="Roboto" w:hAnsi="Roboto"/>
        </w:rPr>
        <w:br/>
        <w:t>There are ways businesses can work together to achieve sustainability objectives without contravening Australian competition law.</w:t>
      </w:r>
    </w:p>
    <w:p w14:paraId="626F2F89" w14:textId="2398A941" w:rsidR="00D92C13" w:rsidRPr="00983F3E" w:rsidRDefault="00FB3785">
      <w:pPr>
        <w:tabs>
          <w:tab w:val="num" w:pos="720"/>
        </w:tabs>
        <w:rPr>
          <w:rFonts w:ascii="Roboto" w:hAnsi="Roboto"/>
        </w:rPr>
      </w:pPr>
      <w:r w:rsidRPr="00983F3E">
        <w:rPr>
          <w:rFonts w:ascii="Roboto" w:hAnsi="Roboto"/>
        </w:rPr>
        <w:t>If a collaboration or strategic partnership is considered necessary to achieve sustainability objectives, the potential parties should first consider if the initiative could impact competition</w:t>
      </w:r>
      <w:r w:rsidR="00302D17" w:rsidRPr="00983F3E">
        <w:rPr>
          <w:rFonts w:ascii="Roboto" w:hAnsi="Roboto"/>
        </w:rPr>
        <w:t>.</w:t>
      </w:r>
    </w:p>
    <w:tbl>
      <w:tblPr>
        <w:tblStyle w:val="TableGrid"/>
        <w:tblW w:w="0" w:type="auto"/>
        <w:tblLook w:val="04A0" w:firstRow="1" w:lastRow="0" w:firstColumn="1" w:lastColumn="0" w:noHBand="0" w:noVBand="1"/>
      </w:tblPr>
      <w:tblGrid>
        <w:gridCol w:w="9016"/>
      </w:tblGrid>
      <w:tr w:rsidR="00E71E4D" w:rsidRPr="00983F3E" w14:paraId="147EA6B4" w14:textId="77777777" w:rsidTr="00932879">
        <w:tc>
          <w:tcPr>
            <w:tcW w:w="9016" w:type="dxa"/>
          </w:tcPr>
          <w:p w14:paraId="5E7F95F3" w14:textId="77777777" w:rsidR="00D92C13" w:rsidRPr="00983F3E" w:rsidRDefault="00FB3785">
            <w:pPr>
              <w:pStyle w:val="ListBullet"/>
              <w:numPr>
                <w:ilvl w:val="0"/>
                <w:numId w:val="0"/>
              </w:numPr>
              <w:ind w:left="360" w:hanging="360"/>
              <w:rPr>
                <w:rFonts w:ascii="Roboto" w:hAnsi="Roboto"/>
                <w:color w:val="171717" w:themeColor="background2" w:themeShade="1A"/>
              </w:rPr>
            </w:pPr>
            <w:bookmarkStart w:id="0" w:name="_Hlk198657102"/>
            <w:r w:rsidRPr="00983F3E">
              <w:rPr>
                <w:rFonts w:ascii="Roboto" w:hAnsi="Roboto"/>
                <w:color w:val="171717" w:themeColor="background2" w:themeShade="1A"/>
              </w:rPr>
              <w:t xml:space="preserve">The ACCC has provided guidance that the following is </w:t>
            </w:r>
            <w:r w:rsidRPr="00983F3E">
              <w:rPr>
                <w:rFonts w:ascii="Roboto" w:hAnsi="Roboto"/>
                <w:b/>
                <w:bCs/>
                <w:color w:val="171717" w:themeColor="background2" w:themeShade="1A"/>
              </w:rPr>
              <w:t>unlikely to breach the CCA</w:t>
            </w:r>
            <w:r w:rsidRPr="00983F3E">
              <w:rPr>
                <w:rFonts w:ascii="Roboto" w:hAnsi="Roboto"/>
                <w:color w:val="171717" w:themeColor="background2" w:themeShade="1A"/>
              </w:rPr>
              <w:t>:</w:t>
            </w:r>
            <w:bookmarkEnd w:id="0"/>
            <w:r w:rsidRPr="00983F3E">
              <w:rPr>
                <w:rFonts w:ascii="Roboto" w:hAnsi="Roboto"/>
                <w:color w:val="171717" w:themeColor="background2" w:themeShade="1A"/>
              </w:rPr>
              <w:tab/>
            </w:r>
          </w:p>
          <w:p w14:paraId="1253DA38" w14:textId="77777777" w:rsidR="003528F7" w:rsidRPr="00983F3E" w:rsidRDefault="003528F7">
            <w:pPr>
              <w:pStyle w:val="ListBullet"/>
              <w:numPr>
                <w:ilvl w:val="0"/>
                <w:numId w:val="0"/>
              </w:numPr>
              <w:ind w:left="360" w:hanging="360"/>
              <w:rPr>
                <w:rFonts w:ascii="Roboto" w:hAnsi="Roboto"/>
                <w:color w:val="171717" w:themeColor="background2" w:themeShade="1A"/>
              </w:rPr>
            </w:pPr>
          </w:p>
          <w:p w14:paraId="5FA87CCB" w14:textId="303495FD" w:rsidR="00D92C13"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I</w:t>
            </w:r>
            <w:r w:rsidR="004B0645" w:rsidRPr="00983F3E">
              <w:rPr>
                <w:rFonts w:ascii="Roboto" w:hAnsi="Roboto"/>
                <w:color w:val="171717" w:themeColor="background2" w:themeShade="1A"/>
              </w:rPr>
              <w:t>ndependently choosing to implement a more sustainable or ethical input.</w:t>
            </w:r>
          </w:p>
          <w:p w14:paraId="5DC858B4" w14:textId="23D31F16" w:rsidR="00D92C13"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J</w:t>
            </w:r>
            <w:r w:rsidR="004B0645" w:rsidRPr="00983F3E">
              <w:rPr>
                <w:rFonts w:ascii="Roboto" w:hAnsi="Roboto"/>
                <w:color w:val="171717" w:themeColor="background2" w:themeShade="1A"/>
              </w:rPr>
              <w:t>ointly funding research into areas with a public benefit, such as the elimination of racism or child slavery</w:t>
            </w:r>
            <w:r w:rsidR="00297F9B" w:rsidRPr="00983F3E">
              <w:rPr>
                <w:rFonts w:ascii="Roboto" w:hAnsi="Roboto"/>
                <w:color w:val="171717" w:themeColor="background2" w:themeShade="1A"/>
              </w:rPr>
              <w:t xml:space="preserve"> or reducing environmental impact</w:t>
            </w:r>
            <w:r w:rsidR="004B0645" w:rsidRPr="00983F3E">
              <w:rPr>
                <w:rFonts w:ascii="Roboto" w:hAnsi="Roboto"/>
                <w:color w:val="171717" w:themeColor="background2" w:themeShade="1A"/>
              </w:rPr>
              <w:t>.</w:t>
            </w:r>
          </w:p>
          <w:p w14:paraId="0FCAF84F" w14:textId="04EF24B9" w:rsidR="00297F9B"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 xml:space="preserve">Pooling information about suppliers (provided there is no agreement to purchase or refrain from purchasing from particular </w:t>
            </w:r>
            <w:proofErr w:type="gramStart"/>
            <w:r w:rsidRPr="00983F3E">
              <w:rPr>
                <w:rFonts w:ascii="Roboto" w:hAnsi="Roboto"/>
                <w:color w:val="171717" w:themeColor="background2" w:themeShade="1A"/>
              </w:rPr>
              <w:t>suppliers, and</w:t>
            </w:r>
            <w:proofErr w:type="gramEnd"/>
            <w:r w:rsidRPr="00983F3E">
              <w:rPr>
                <w:rFonts w:ascii="Roboto" w:hAnsi="Roboto"/>
                <w:color w:val="171717" w:themeColor="background2" w:themeShade="1A"/>
              </w:rPr>
              <w:t xml:space="preserve"> does not involve sharing of prices or quantities purchase</w:t>
            </w:r>
            <w:r w:rsidR="00E32468" w:rsidRPr="00983F3E">
              <w:rPr>
                <w:rFonts w:ascii="Roboto" w:hAnsi="Roboto"/>
                <w:color w:val="171717" w:themeColor="background2" w:themeShade="1A"/>
              </w:rPr>
              <w:t>d</w:t>
            </w:r>
            <w:r w:rsidRPr="00983F3E">
              <w:rPr>
                <w:rFonts w:ascii="Roboto" w:hAnsi="Roboto"/>
                <w:color w:val="171717" w:themeColor="background2" w:themeShade="1A"/>
              </w:rPr>
              <w:t xml:space="preserve"> or other competitively sensitive information).</w:t>
            </w:r>
          </w:p>
          <w:p w14:paraId="5444C482" w14:textId="01436543" w:rsidR="00297F9B"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Industry-wide non-binding emission reduction target</w:t>
            </w:r>
            <w:r w:rsidR="00E32468" w:rsidRPr="00983F3E">
              <w:rPr>
                <w:rFonts w:ascii="Roboto" w:hAnsi="Roboto"/>
                <w:color w:val="171717" w:themeColor="background2" w:themeShade="1A"/>
              </w:rPr>
              <w:t>s</w:t>
            </w:r>
            <w:r w:rsidRPr="00983F3E">
              <w:rPr>
                <w:rFonts w:ascii="Roboto" w:hAnsi="Roboto"/>
                <w:color w:val="171717" w:themeColor="background2" w:themeShade="1A"/>
              </w:rPr>
              <w:t xml:space="preserve"> (provided each business separately determines whether and how they will meet it).</w:t>
            </w:r>
          </w:p>
          <w:p w14:paraId="4D730C82" w14:textId="02316913" w:rsidR="00037706"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Collaborative supply chain mapping to identify modern slavery risk or traceability of product (provided there is no additional coordinated conduct or limits on the freedoms of each business to choose its inputs or trading partners).</w:t>
            </w:r>
          </w:p>
          <w:p w14:paraId="116D0A80" w14:textId="04B82A23" w:rsidR="00037706"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General guidance on methodologies used in emissions reporting.</w:t>
            </w:r>
          </w:p>
          <w:p w14:paraId="69FFCCE0" w14:textId="77777777" w:rsidR="00D92C13" w:rsidRPr="00983F3E" w:rsidRDefault="00D92C13">
            <w:pPr>
              <w:pStyle w:val="ListBullet"/>
              <w:numPr>
                <w:ilvl w:val="0"/>
                <w:numId w:val="0"/>
              </w:numPr>
              <w:rPr>
                <w:rFonts w:ascii="Roboto" w:hAnsi="Roboto"/>
                <w:color w:val="171717" w:themeColor="background2" w:themeShade="1A"/>
              </w:rPr>
            </w:pPr>
          </w:p>
          <w:p w14:paraId="1563A543" w14:textId="3B6BEC55" w:rsidR="00D92C13" w:rsidRPr="00983F3E" w:rsidRDefault="00FB3785">
            <w:pPr>
              <w:pStyle w:val="ListBullet"/>
              <w:numPr>
                <w:ilvl w:val="0"/>
                <w:numId w:val="0"/>
              </w:numPr>
              <w:rPr>
                <w:rFonts w:ascii="Roboto" w:hAnsi="Roboto"/>
                <w:color w:val="171717" w:themeColor="background2" w:themeShade="1A"/>
              </w:rPr>
            </w:pPr>
            <w:r w:rsidRPr="00983F3E">
              <w:rPr>
                <w:rFonts w:ascii="Roboto" w:hAnsi="Roboto"/>
                <w:color w:val="171717" w:themeColor="background2" w:themeShade="1A"/>
              </w:rPr>
              <w:t xml:space="preserve">The ACCC has provided guidance that the following </w:t>
            </w:r>
            <w:r w:rsidRPr="00983F3E">
              <w:rPr>
                <w:rFonts w:ascii="Roboto" w:hAnsi="Roboto"/>
                <w:b/>
                <w:bCs/>
                <w:color w:val="171717" w:themeColor="background2" w:themeShade="1A"/>
              </w:rPr>
              <w:t>may breach the CCA</w:t>
            </w:r>
            <w:r w:rsidR="00217B1C" w:rsidRPr="00983F3E">
              <w:rPr>
                <w:rFonts w:ascii="Roboto" w:hAnsi="Roboto"/>
                <w:b/>
                <w:bCs/>
                <w:color w:val="171717" w:themeColor="background2" w:themeShade="1A"/>
              </w:rPr>
              <w:t xml:space="preserve"> </w:t>
            </w:r>
            <w:r w:rsidR="00217B1C" w:rsidRPr="00983F3E">
              <w:rPr>
                <w:rFonts w:ascii="Roboto" w:hAnsi="Roboto"/>
                <w:color w:val="171717" w:themeColor="background2" w:themeShade="1A"/>
              </w:rPr>
              <w:t>(</w:t>
            </w:r>
            <w:r w:rsidR="003528F7" w:rsidRPr="00983F3E">
              <w:rPr>
                <w:rFonts w:ascii="Roboto" w:hAnsi="Roboto"/>
                <w:color w:val="171717" w:themeColor="background2" w:themeShade="1A"/>
              </w:rPr>
              <w:t>unless</w:t>
            </w:r>
            <w:r w:rsidR="00217B1C" w:rsidRPr="00983F3E">
              <w:rPr>
                <w:rFonts w:ascii="Roboto" w:hAnsi="Roboto"/>
                <w:color w:val="171717" w:themeColor="background2" w:themeShade="1A"/>
              </w:rPr>
              <w:t xml:space="preserve"> a</w:t>
            </w:r>
            <w:r w:rsidR="003528F7" w:rsidRPr="00983F3E">
              <w:rPr>
                <w:rFonts w:ascii="Roboto" w:hAnsi="Roboto"/>
                <w:color w:val="171717" w:themeColor="background2" w:themeShade="1A"/>
              </w:rPr>
              <w:t xml:space="preserve">n </w:t>
            </w:r>
            <w:r w:rsidR="00217B1C" w:rsidRPr="00983F3E">
              <w:rPr>
                <w:rFonts w:ascii="Roboto" w:hAnsi="Roboto"/>
                <w:color w:val="171717" w:themeColor="background2" w:themeShade="1A"/>
              </w:rPr>
              <w:t>exe</w:t>
            </w:r>
            <w:r w:rsidR="00C56811" w:rsidRPr="00983F3E">
              <w:rPr>
                <w:rFonts w:ascii="Roboto" w:hAnsi="Roboto"/>
                <w:color w:val="171717" w:themeColor="background2" w:themeShade="1A"/>
              </w:rPr>
              <w:t>m</w:t>
            </w:r>
            <w:r w:rsidR="00217B1C" w:rsidRPr="00983F3E">
              <w:rPr>
                <w:rFonts w:ascii="Roboto" w:hAnsi="Roboto"/>
                <w:color w:val="171717" w:themeColor="background2" w:themeShade="1A"/>
              </w:rPr>
              <w:t>ption</w:t>
            </w:r>
            <w:r w:rsidR="003528F7" w:rsidRPr="00983F3E">
              <w:rPr>
                <w:rFonts w:ascii="Roboto" w:hAnsi="Roboto"/>
                <w:color w:val="171717" w:themeColor="background2" w:themeShade="1A"/>
              </w:rPr>
              <w:t xml:space="preserve"> applies or </w:t>
            </w:r>
            <w:r w:rsidR="00011962" w:rsidRPr="00983F3E">
              <w:rPr>
                <w:rFonts w:ascii="Roboto" w:hAnsi="Roboto"/>
                <w:color w:val="171717" w:themeColor="background2" w:themeShade="1A"/>
              </w:rPr>
              <w:t xml:space="preserve">the ACCC has granted an </w:t>
            </w:r>
            <w:r w:rsidR="003528F7" w:rsidRPr="00983F3E">
              <w:rPr>
                <w:rFonts w:ascii="Roboto" w:hAnsi="Roboto"/>
                <w:color w:val="171717" w:themeColor="background2" w:themeShade="1A"/>
              </w:rPr>
              <w:t>authorisation</w:t>
            </w:r>
            <w:r w:rsidR="00217B1C" w:rsidRPr="00983F3E">
              <w:rPr>
                <w:rFonts w:ascii="Roboto" w:hAnsi="Roboto"/>
                <w:color w:val="171717" w:themeColor="background2" w:themeShade="1A"/>
              </w:rPr>
              <w:t>)</w:t>
            </w:r>
            <w:r w:rsidRPr="00983F3E">
              <w:rPr>
                <w:rFonts w:ascii="Roboto" w:hAnsi="Roboto"/>
                <w:color w:val="171717" w:themeColor="background2" w:themeShade="1A"/>
              </w:rPr>
              <w:t>:</w:t>
            </w:r>
            <w:r w:rsidRPr="00983F3E">
              <w:rPr>
                <w:rFonts w:ascii="Roboto" w:hAnsi="Roboto"/>
                <w:color w:val="171717" w:themeColor="background2" w:themeShade="1A"/>
              </w:rPr>
              <w:tab/>
            </w:r>
          </w:p>
          <w:p w14:paraId="72278614" w14:textId="77777777" w:rsidR="003528F7" w:rsidRPr="00983F3E" w:rsidRDefault="003528F7">
            <w:pPr>
              <w:pStyle w:val="ListBullet"/>
              <w:numPr>
                <w:ilvl w:val="0"/>
                <w:numId w:val="0"/>
              </w:numPr>
              <w:rPr>
                <w:rFonts w:ascii="Roboto" w:hAnsi="Roboto"/>
                <w:color w:val="171717" w:themeColor="background2" w:themeShade="1A"/>
              </w:rPr>
            </w:pPr>
          </w:p>
          <w:p w14:paraId="2AC7C6CB" w14:textId="281ADF1D" w:rsidR="00D92C13"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M</w:t>
            </w:r>
            <w:r w:rsidR="004B0645" w:rsidRPr="00983F3E">
              <w:rPr>
                <w:rFonts w:ascii="Roboto" w:hAnsi="Roboto"/>
                <w:color w:val="171717" w:themeColor="background2" w:themeShade="1A"/>
              </w:rPr>
              <w:t>andatory commitments to sustainability or ethical standards.</w:t>
            </w:r>
          </w:p>
          <w:p w14:paraId="67B13B07" w14:textId="04A517F1" w:rsidR="00D92C13" w:rsidRPr="00983F3E" w:rsidRDefault="00FB3785">
            <w:pPr>
              <w:pStyle w:val="ListBullet"/>
              <w:rPr>
                <w:rFonts w:ascii="Roboto" w:hAnsi="Roboto"/>
                <w:color w:val="171717" w:themeColor="background2" w:themeShade="1A"/>
              </w:rPr>
            </w:pPr>
            <w:r w:rsidRPr="00983F3E">
              <w:rPr>
                <w:rFonts w:ascii="Roboto" w:hAnsi="Roboto"/>
                <w:color w:val="171717" w:themeColor="background2" w:themeShade="1A"/>
              </w:rPr>
              <w:t>P</w:t>
            </w:r>
            <w:r w:rsidR="004B0645" w:rsidRPr="00983F3E">
              <w:rPr>
                <w:rFonts w:ascii="Roboto" w:hAnsi="Roboto"/>
                <w:color w:val="171717" w:themeColor="background2" w:themeShade="1A"/>
              </w:rPr>
              <w:t>arties committing to share infrastructure or jointly procure products/services to reduce their environmental footprint.</w:t>
            </w:r>
          </w:p>
          <w:p w14:paraId="5DC9EE6F" w14:textId="77777777" w:rsidR="004409D9" w:rsidRPr="00983F3E" w:rsidRDefault="004409D9" w:rsidP="004409D9">
            <w:pPr>
              <w:pStyle w:val="ListBullet"/>
              <w:numPr>
                <w:ilvl w:val="0"/>
                <w:numId w:val="0"/>
              </w:numPr>
              <w:ind w:left="360" w:hanging="360"/>
              <w:rPr>
                <w:rFonts w:ascii="Roboto" w:hAnsi="Roboto"/>
                <w:color w:val="171717" w:themeColor="background2" w:themeShade="1A"/>
              </w:rPr>
            </w:pPr>
          </w:p>
          <w:p w14:paraId="4D223036" w14:textId="4C9D8718" w:rsidR="004409D9" w:rsidRPr="00983F3E" w:rsidRDefault="00FB3785" w:rsidP="00302D17">
            <w:pPr>
              <w:pStyle w:val="ListBullet"/>
              <w:numPr>
                <w:ilvl w:val="0"/>
                <w:numId w:val="0"/>
              </w:numPr>
              <w:rPr>
                <w:rFonts w:ascii="Roboto" w:hAnsi="Roboto"/>
                <w:color w:val="171717" w:themeColor="background2" w:themeShade="1A"/>
              </w:rPr>
            </w:pPr>
            <w:r w:rsidRPr="00983F3E">
              <w:rPr>
                <w:rFonts w:ascii="Roboto" w:hAnsi="Roboto"/>
              </w:rPr>
              <w:t xml:space="preserve">See ACCC guidance linked in </w:t>
            </w:r>
            <w:r w:rsidR="004C044D" w:rsidRPr="00983F3E">
              <w:rPr>
                <w:rFonts w:ascii="Roboto" w:hAnsi="Roboto"/>
              </w:rPr>
              <w:t>s</w:t>
            </w:r>
            <w:r w:rsidRPr="00983F3E">
              <w:rPr>
                <w:rFonts w:ascii="Roboto" w:hAnsi="Roboto"/>
              </w:rPr>
              <w:t xml:space="preserve">ection 4 </w:t>
            </w:r>
            <w:r w:rsidR="0046071A" w:rsidRPr="00983F3E">
              <w:rPr>
                <w:rFonts w:ascii="Roboto" w:hAnsi="Roboto"/>
              </w:rPr>
              <w:t xml:space="preserve">of this Policy </w:t>
            </w:r>
            <w:r w:rsidRPr="00983F3E">
              <w:rPr>
                <w:rFonts w:ascii="Roboto" w:hAnsi="Roboto"/>
              </w:rPr>
              <w:t>for more examples and guidance on when an initiative could impact competition.</w:t>
            </w:r>
          </w:p>
        </w:tc>
      </w:tr>
    </w:tbl>
    <w:p w14:paraId="33A078FC" w14:textId="77777777" w:rsidR="00D92C13" w:rsidRPr="00983F3E" w:rsidRDefault="00D92C13">
      <w:pPr>
        <w:tabs>
          <w:tab w:val="num" w:pos="720"/>
        </w:tabs>
        <w:rPr>
          <w:rFonts w:ascii="Roboto" w:hAnsi="Roboto"/>
        </w:rPr>
      </w:pPr>
    </w:p>
    <w:p w14:paraId="51C0F9A1" w14:textId="525480A1" w:rsidR="003528F7" w:rsidRPr="00983F3E" w:rsidRDefault="00FB3785">
      <w:pPr>
        <w:tabs>
          <w:tab w:val="num" w:pos="720"/>
        </w:tabs>
        <w:rPr>
          <w:rFonts w:ascii="Roboto" w:hAnsi="Roboto"/>
        </w:rPr>
      </w:pPr>
      <w:r w:rsidRPr="00983F3E">
        <w:rPr>
          <w:rFonts w:ascii="Roboto" w:hAnsi="Roboto"/>
        </w:rPr>
        <w:t>I</w:t>
      </w:r>
      <w:r w:rsidR="004B0645" w:rsidRPr="00983F3E">
        <w:rPr>
          <w:rFonts w:ascii="Roboto" w:hAnsi="Roboto"/>
        </w:rPr>
        <w:t xml:space="preserve">f </w:t>
      </w:r>
      <w:r w:rsidR="00EB25DF" w:rsidRPr="00983F3E">
        <w:rPr>
          <w:rFonts w:ascii="Roboto" w:hAnsi="Roboto"/>
        </w:rPr>
        <w:t>a</w:t>
      </w:r>
      <w:r w:rsidR="004B0645" w:rsidRPr="00983F3E">
        <w:rPr>
          <w:rFonts w:ascii="Roboto" w:hAnsi="Roboto"/>
        </w:rPr>
        <w:t xml:space="preserve"> </w:t>
      </w:r>
      <w:r w:rsidR="004C044D" w:rsidRPr="00983F3E">
        <w:rPr>
          <w:rFonts w:ascii="Roboto" w:hAnsi="Roboto"/>
        </w:rPr>
        <w:t xml:space="preserve">potential </w:t>
      </w:r>
      <w:r w:rsidR="004B0645" w:rsidRPr="00983F3E">
        <w:rPr>
          <w:rFonts w:ascii="Roboto" w:hAnsi="Roboto"/>
        </w:rPr>
        <w:t>collaboration could raise competition law concerns, consider seeking legal advice, including on whether</w:t>
      </w:r>
      <w:r w:rsidRPr="00983F3E">
        <w:rPr>
          <w:rFonts w:ascii="Roboto" w:hAnsi="Roboto"/>
        </w:rPr>
        <w:t>:</w:t>
      </w:r>
    </w:p>
    <w:p w14:paraId="4B74B6C7" w14:textId="66216F54" w:rsidR="003528F7" w:rsidRPr="00983F3E" w:rsidRDefault="00FB3785" w:rsidP="003528F7">
      <w:pPr>
        <w:numPr>
          <w:ilvl w:val="0"/>
          <w:numId w:val="3"/>
        </w:numPr>
        <w:tabs>
          <w:tab w:val="clear" w:pos="360"/>
          <w:tab w:val="num" w:pos="720"/>
        </w:tabs>
        <w:rPr>
          <w:rFonts w:ascii="Roboto" w:hAnsi="Roboto"/>
        </w:rPr>
      </w:pPr>
      <w:bookmarkStart w:id="1" w:name="_Hlk199411325"/>
      <w:r w:rsidRPr="00983F3E">
        <w:rPr>
          <w:rFonts w:ascii="Roboto" w:hAnsi="Roboto"/>
        </w:rPr>
        <w:t xml:space="preserve">to seek </w:t>
      </w:r>
      <w:r w:rsidRPr="00983F3E">
        <w:rPr>
          <w:rFonts w:ascii="Roboto" w:hAnsi="Roboto"/>
          <w:b/>
          <w:bCs/>
        </w:rPr>
        <w:t>authorisation</w:t>
      </w:r>
      <w:r w:rsidRPr="00983F3E">
        <w:rPr>
          <w:rFonts w:ascii="Roboto" w:hAnsi="Roboto"/>
        </w:rPr>
        <w:t xml:space="preserve"> from the ACCC; or</w:t>
      </w:r>
      <w:r w:rsidR="004B0645" w:rsidRPr="00983F3E">
        <w:rPr>
          <w:rFonts w:ascii="Roboto" w:hAnsi="Roboto"/>
        </w:rPr>
        <w:t xml:space="preserve"> </w:t>
      </w:r>
    </w:p>
    <w:bookmarkEnd w:id="1"/>
    <w:p w14:paraId="391EEC55" w14:textId="0ED78352" w:rsidR="00635893" w:rsidRPr="00983F3E" w:rsidRDefault="00CD58D9" w:rsidP="003528F7">
      <w:pPr>
        <w:numPr>
          <w:ilvl w:val="0"/>
          <w:numId w:val="3"/>
        </w:numPr>
        <w:tabs>
          <w:tab w:val="clear" w:pos="360"/>
          <w:tab w:val="num" w:pos="720"/>
        </w:tabs>
        <w:rPr>
          <w:rFonts w:ascii="Roboto" w:hAnsi="Roboto"/>
        </w:rPr>
      </w:pPr>
      <w:r w:rsidRPr="00983F3E">
        <w:rPr>
          <w:rFonts w:ascii="Roboto" w:hAnsi="Roboto"/>
        </w:rPr>
        <w:t xml:space="preserve">another form of </w:t>
      </w:r>
      <w:r w:rsidRPr="00983F3E">
        <w:rPr>
          <w:rFonts w:ascii="Roboto" w:hAnsi="Roboto"/>
          <w:b/>
          <w:bCs/>
        </w:rPr>
        <w:t>exemption</w:t>
      </w:r>
      <w:r w:rsidRPr="00983F3E">
        <w:rPr>
          <w:rFonts w:ascii="Roboto" w:hAnsi="Roboto"/>
        </w:rPr>
        <w:t xml:space="preserve"> from Australian competition law may be available. </w:t>
      </w:r>
    </w:p>
    <w:p w14:paraId="10ABC080" w14:textId="7CD5AAAA" w:rsidR="00A44E82" w:rsidRPr="00983F3E" w:rsidRDefault="00FB3785" w:rsidP="00A44E82">
      <w:pPr>
        <w:tabs>
          <w:tab w:val="num" w:pos="720"/>
        </w:tabs>
        <w:rPr>
          <w:rFonts w:ascii="Roboto" w:hAnsi="Roboto"/>
        </w:rPr>
      </w:pPr>
      <w:r w:rsidRPr="00983F3E">
        <w:rPr>
          <w:rFonts w:ascii="Roboto" w:hAnsi="Roboto"/>
        </w:rPr>
        <w:t xml:space="preserve">For further information about </w:t>
      </w:r>
      <w:r w:rsidR="00DE53F8" w:rsidRPr="00983F3E">
        <w:rPr>
          <w:rFonts w:ascii="Roboto" w:hAnsi="Roboto"/>
        </w:rPr>
        <w:t>exceptions, a</w:t>
      </w:r>
      <w:r w:rsidRPr="00983F3E">
        <w:rPr>
          <w:rFonts w:ascii="Roboto" w:hAnsi="Roboto"/>
        </w:rPr>
        <w:t xml:space="preserve">uthorisations and </w:t>
      </w:r>
      <w:r w:rsidR="00CD58D9" w:rsidRPr="00983F3E">
        <w:rPr>
          <w:rFonts w:ascii="Roboto" w:hAnsi="Roboto"/>
        </w:rPr>
        <w:t xml:space="preserve">other </w:t>
      </w:r>
      <w:r w:rsidRPr="00983F3E">
        <w:rPr>
          <w:rFonts w:ascii="Roboto" w:hAnsi="Roboto"/>
        </w:rPr>
        <w:t>exemptions</w:t>
      </w:r>
      <w:r w:rsidR="00CD58D9" w:rsidRPr="00983F3E">
        <w:rPr>
          <w:rFonts w:ascii="Roboto" w:hAnsi="Roboto"/>
        </w:rPr>
        <w:t>,</w:t>
      </w:r>
      <w:r w:rsidRPr="00983F3E">
        <w:rPr>
          <w:rFonts w:ascii="Roboto" w:hAnsi="Roboto"/>
        </w:rPr>
        <w:t xml:space="preserve"> see ACCC Guidelines linked in </w:t>
      </w:r>
      <w:r w:rsidR="004C044D" w:rsidRPr="00983F3E">
        <w:rPr>
          <w:rFonts w:ascii="Roboto" w:hAnsi="Roboto"/>
        </w:rPr>
        <w:t>s</w:t>
      </w:r>
      <w:r w:rsidRPr="00983F3E">
        <w:rPr>
          <w:rFonts w:ascii="Roboto" w:hAnsi="Roboto"/>
        </w:rPr>
        <w:t>ection 4</w:t>
      </w:r>
      <w:r w:rsidR="004C044D" w:rsidRPr="00983F3E">
        <w:rPr>
          <w:rFonts w:ascii="Roboto" w:hAnsi="Roboto"/>
        </w:rPr>
        <w:t xml:space="preserve"> of this Policy</w:t>
      </w:r>
      <w:r w:rsidRPr="00983F3E">
        <w:rPr>
          <w:rFonts w:ascii="Roboto" w:hAnsi="Roboto"/>
        </w:rPr>
        <w:t>.</w:t>
      </w:r>
    </w:p>
    <w:p w14:paraId="085D5469" w14:textId="77777777" w:rsidR="00D92C13" w:rsidRPr="00983F3E" w:rsidRDefault="00FB3785">
      <w:pPr>
        <w:tabs>
          <w:tab w:val="num" w:pos="720"/>
        </w:tabs>
        <w:rPr>
          <w:rFonts w:ascii="Roboto" w:hAnsi="Roboto"/>
        </w:rPr>
      </w:pPr>
      <w:r w:rsidRPr="00983F3E">
        <w:rPr>
          <w:rFonts w:ascii="Roboto" w:hAnsi="Roboto"/>
        </w:rPr>
        <w:t xml:space="preserve">The ACCC has stated: “Businesses can have preliminary discussions amongst themselves about whether to pursue a potential sustainability collaboration without the need for prior ACCC approval.  If there is a risk that the collaboration may involve cartel conduct or other anti-competitive practices, any agreement must be clearly conditional on it being </w:t>
      </w:r>
      <w:r w:rsidRPr="00983F3E">
        <w:rPr>
          <w:rFonts w:ascii="Roboto" w:hAnsi="Roboto"/>
        </w:rPr>
        <w:lastRenderedPageBreak/>
        <w:t xml:space="preserve">authorised before coming into force and the parties should not share commercially sensitive information with each other until authorisation is in place.” </w:t>
      </w:r>
    </w:p>
    <w:p w14:paraId="4FE21C15" w14:textId="77777777" w:rsidR="00D92C13" w:rsidRPr="00983F3E" w:rsidRDefault="00000000" w:rsidP="005F4E71">
      <w:pPr>
        <w:keepNext/>
        <w:rPr>
          <w:rFonts w:ascii="Roboto" w:hAnsi="Roboto"/>
          <w:b/>
          <w:bCs/>
        </w:rPr>
      </w:pPr>
      <w:r w:rsidRPr="00983F3E">
        <w:rPr>
          <w:rFonts w:ascii="Roboto" w:hAnsi="Roboto"/>
          <w:b/>
          <w:bCs/>
        </w:rPr>
        <w:pict w14:anchorId="659DFDE5">
          <v:rect id="53b33701d7634224ac30b268fc40cb14" o:spid="_x0000_i1027" style="width:0;height:1.5pt" o:hralign="center" o:hrstd="t" o:hr="t" fillcolor="#a0a0a0" stroked="f"/>
        </w:pict>
      </w:r>
    </w:p>
    <w:p w14:paraId="1B00460A" w14:textId="77777777" w:rsidR="00D92C13" w:rsidRPr="00983F3E" w:rsidRDefault="00FB3785" w:rsidP="005F4E71">
      <w:pPr>
        <w:keepNext/>
        <w:rPr>
          <w:rFonts w:ascii="Roboto" w:hAnsi="Roboto"/>
          <w:b/>
          <w:bCs/>
        </w:rPr>
      </w:pPr>
      <w:r w:rsidRPr="00983F3E">
        <w:rPr>
          <w:rFonts w:ascii="Roboto" w:hAnsi="Roboto"/>
          <w:b/>
          <w:bCs/>
        </w:rPr>
        <w:t>3. Event Protocol</w:t>
      </w:r>
    </w:p>
    <w:p w14:paraId="748BB8B5" w14:textId="77777777" w:rsidR="00D92C13" w:rsidRPr="00983F3E" w:rsidRDefault="00FB3785" w:rsidP="005F4E71">
      <w:pPr>
        <w:keepNext/>
        <w:rPr>
          <w:rFonts w:ascii="Roboto" w:hAnsi="Roboto"/>
        </w:rPr>
      </w:pPr>
      <w:r w:rsidRPr="00983F3E">
        <w:rPr>
          <w:rFonts w:ascii="Roboto" w:hAnsi="Roboto"/>
        </w:rPr>
        <w:t>When UNGCNA events include multiple businesses - particularly where two or more competitors are involved - the following protocol should be followed:</w:t>
      </w:r>
    </w:p>
    <w:p w14:paraId="2F39F81C" w14:textId="77777777" w:rsidR="00D92C13" w:rsidRPr="00983F3E" w:rsidRDefault="00D92C13">
      <w:pPr>
        <w:rPr>
          <w:rFonts w:ascii="Roboto" w:hAnsi="Roboto"/>
          <w:b/>
          <w:bCs/>
        </w:rPr>
      </w:pPr>
    </w:p>
    <w:p w14:paraId="5DF0037E" w14:textId="77777777" w:rsidR="00D92C13" w:rsidRPr="00983F3E" w:rsidRDefault="00FB3785">
      <w:pPr>
        <w:rPr>
          <w:rFonts w:ascii="Roboto" w:hAnsi="Roboto"/>
          <w:b/>
          <w:bCs/>
        </w:rPr>
      </w:pPr>
      <w:r w:rsidRPr="00983F3E">
        <w:rPr>
          <w:rFonts w:ascii="Roboto" w:hAnsi="Roboto"/>
          <w:b/>
          <w:bCs/>
        </w:rPr>
        <w:t>3.1 Pre-Event Preparation:</w:t>
      </w:r>
    </w:p>
    <w:p w14:paraId="5BC2D0E3" w14:textId="77777777" w:rsidR="00D92C13" w:rsidRPr="00983F3E" w:rsidRDefault="00FB3785">
      <w:pPr>
        <w:numPr>
          <w:ilvl w:val="0"/>
          <w:numId w:val="3"/>
        </w:numPr>
        <w:tabs>
          <w:tab w:val="clear" w:pos="360"/>
          <w:tab w:val="num" w:pos="720"/>
        </w:tabs>
        <w:rPr>
          <w:rFonts w:ascii="Roboto" w:hAnsi="Roboto"/>
          <w:b/>
          <w:bCs/>
        </w:rPr>
      </w:pPr>
      <w:r w:rsidRPr="00983F3E">
        <w:rPr>
          <w:rFonts w:ascii="Roboto" w:hAnsi="Roboto"/>
          <w:b/>
          <w:bCs/>
        </w:rPr>
        <w:t>Agenda</w:t>
      </w:r>
      <w:r w:rsidRPr="00983F3E">
        <w:rPr>
          <w:rFonts w:ascii="Roboto" w:hAnsi="Roboto"/>
          <w:b/>
          <w:bCs/>
        </w:rPr>
        <w:br/>
      </w:r>
      <w:r w:rsidRPr="00983F3E">
        <w:rPr>
          <w:rFonts w:ascii="Roboto" w:hAnsi="Roboto"/>
        </w:rPr>
        <w:t>Prepare and circulate a clear agenda in advance, ensuring specific topics do not involve competition-sensitive matters. Do not include discussions about pricing, market allocation, or other anti-competitive behaviour. Include a link to this Policy in the agenda and note that it applies to all participants.</w:t>
      </w:r>
    </w:p>
    <w:p w14:paraId="5BD485AE" w14:textId="77777777" w:rsidR="00D92C13" w:rsidRPr="00983F3E" w:rsidRDefault="00FB3785">
      <w:pPr>
        <w:numPr>
          <w:ilvl w:val="0"/>
          <w:numId w:val="3"/>
        </w:numPr>
        <w:tabs>
          <w:tab w:val="clear" w:pos="360"/>
          <w:tab w:val="num" w:pos="720"/>
        </w:tabs>
        <w:rPr>
          <w:rFonts w:ascii="Roboto" w:hAnsi="Roboto"/>
          <w:b/>
          <w:bCs/>
        </w:rPr>
      </w:pPr>
      <w:r w:rsidRPr="00983F3E">
        <w:rPr>
          <w:rFonts w:ascii="Roboto" w:hAnsi="Roboto"/>
          <w:b/>
          <w:bCs/>
        </w:rPr>
        <w:t>Legal Advice</w:t>
      </w:r>
      <w:r w:rsidRPr="00983F3E">
        <w:rPr>
          <w:rFonts w:ascii="Roboto" w:hAnsi="Roboto"/>
          <w:b/>
          <w:bCs/>
        </w:rPr>
        <w:br/>
      </w:r>
      <w:r w:rsidRPr="00983F3E">
        <w:rPr>
          <w:rFonts w:ascii="Roboto" w:hAnsi="Roboto"/>
        </w:rPr>
        <w:t>If any meeting participant is unsure about the content of a proposed discussion, seek clarification and/or legal advice prior to the meeting.</w:t>
      </w:r>
    </w:p>
    <w:p w14:paraId="03194FAA" w14:textId="77777777" w:rsidR="00D92C13" w:rsidRPr="00983F3E" w:rsidRDefault="00FB3785">
      <w:pPr>
        <w:numPr>
          <w:ilvl w:val="0"/>
          <w:numId w:val="3"/>
        </w:numPr>
        <w:tabs>
          <w:tab w:val="clear" w:pos="360"/>
          <w:tab w:val="num" w:pos="720"/>
        </w:tabs>
        <w:rPr>
          <w:rFonts w:ascii="Roboto" w:hAnsi="Roboto"/>
          <w:b/>
          <w:bCs/>
        </w:rPr>
      </w:pPr>
      <w:r w:rsidRPr="00983F3E">
        <w:rPr>
          <w:rFonts w:ascii="Roboto" w:hAnsi="Roboto"/>
          <w:b/>
          <w:bCs/>
        </w:rPr>
        <w:t>Meeting Purpose</w:t>
      </w:r>
      <w:r w:rsidRPr="00983F3E">
        <w:rPr>
          <w:rFonts w:ascii="Roboto" w:hAnsi="Roboto"/>
          <w:b/>
          <w:bCs/>
        </w:rPr>
        <w:br/>
      </w:r>
      <w:r w:rsidRPr="00983F3E">
        <w:rPr>
          <w:rFonts w:ascii="Roboto" w:hAnsi="Roboto"/>
        </w:rPr>
        <w:t>Be clear about the purpose of the meeting. Ensure that the meeting is focused on legitimate activities that do not fall within the red flag areas.</w:t>
      </w:r>
    </w:p>
    <w:p w14:paraId="7D11CC00" w14:textId="77777777" w:rsidR="00D92C13" w:rsidRPr="00983F3E" w:rsidRDefault="00D92C13">
      <w:pPr>
        <w:rPr>
          <w:rFonts w:ascii="Roboto" w:hAnsi="Roboto"/>
          <w:b/>
          <w:bCs/>
        </w:rPr>
      </w:pPr>
    </w:p>
    <w:p w14:paraId="2ECC1264" w14:textId="77777777" w:rsidR="00D92C13" w:rsidRPr="00983F3E" w:rsidRDefault="00FB3785">
      <w:pPr>
        <w:rPr>
          <w:rFonts w:ascii="Roboto" w:hAnsi="Roboto"/>
          <w:b/>
          <w:bCs/>
        </w:rPr>
      </w:pPr>
      <w:r w:rsidRPr="00983F3E">
        <w:rPr>
          <w:rFonts w:ascii="Roboto" w:hAnsi="Roboto"/>
          <w:b/>
          <w:bCs/>
        </w:rPr>
        <w:t>3.2 During the Event:</w:t>
      </w:r>
    </w:p>
    <w:p w14:paraId="65EA5094" w14:textId="7454D977" w:rsidR="00D92C13" w:rsidRPr="00983F3E" w:rsidRDefault="00FB3785">
      <w:pPr>
        <w:numPr>
          <w:ilvl w:val="0"/>
          <w:numId w:val="4"/>
        </w:numPr>
        <w:tabs>
          <w:tab w:val="clear" w:pos="360"/>
          <w:tab w:val="num" w:pos="720"/>
        </w:tabs>
        <w:rPr>
          <w:rFonts w:ascii="Roboto" w:hAnsi="Roboto"/>
          <w:b/>
          <w:bCs/>
        </w:rPr>
      </w:pPr>
      <w:r w:rsidRPr="00983F3E">
        <w:rPr>
          <w:rFonts w:ascii="Roboto" w:hAnsi="Roboto"/>
          <w:b/>
          <w:bCs/>
        </w:rPr>
        <w:t>Stick to the Agenda</w:t>
      </w:r>
      <w:r w:rsidRPr="00983F3E">
        <w:rPr>
          <w:rFonts w:ascii="Roboto" w:hAnsi="Roboto"/>
          <w:b/>
          <w:bCs/>
        </w:rPr>
        <w:br/>
      </w:r>
      <w:r w:rsidRPr="00983F3E">
        <w:rPr>
          <w:rFonts w:ascii="Roboto" w:hAnsi="Roboto"/>
        </w:rPr>
        <w:t xml:space="preserve">Follow the planned agenda. Avoid any discussion that moves into red flag areas identified in section 2 of this </w:t>
      </w:r>
      <w:r w:rsidR="0098630B" w:rsidRPr="00983F3E">
        <w:rPr>
          <w:rFonts w:ascii="Roboto" w:hAnsi="Roboto"/>
        </w:rPr>
        <w:t>Policy</w:t>
      </w:r>
      <w:r w:rsidRPr="00983F3E">
        <w:rPr>
          <w:rFonts w:ascii="Roboto" w:hAnsi="Roboto"/>
        </w:rPr>
        <w:t xml:space="preserve">. If </w:t>
      </w:r>
      <w:r w:rsidR="00477A42" w:rsidRPr="00983F3E">
        <w:rPr>
          <w:rFonts w:ascii="Roboto" w:hAnsi="Roboto"/>
        </w:rPr>
        <w:t>competition-</w:t>
      </w:r>
      <w:r w:rsidRPr="00983F3E">
        <w:rPr>
          <w:rFonts w:ascii="Roboto" w:hAnsi="Roboto"/>
        </w:rPr>
        <w:t>sensitive topics are introduced, direct the conversation back to non-sensitive matters.</w:t>
      </w:r>
    </w:p>
    <w:p w14:paraId="61B8C460" w14:textId="7627A077" w:rsidR="00D92C13" w:rsidRPr="00983F3E" w:rsidRDefault="00FB3785" w:rsidP="00D12010">
      <w:pPr>
        <w:numPr>
          <w:ilvl w:val="0"/>
          <w:numId w:val="4"/>
        </w:numPr>
        <w:tabs>
          <w:tab w:val="clear" w:pos="360"/>
          <w:tab w:val="num" w:pos="720"/>
        </w:tabs>
        <w:rPr>
          <w:rFonts w:ascii="Roboto" w:hAnsi="Roboto"/>
        </w:rPr>
      </w:pPr>
      <w:r w:rsidRPr="00983F3E">
        <w:rPr>
          <w:rFonts w:ascii="Roboto" w:hAnsi="Roboto"/>
          <w:b/>
          <w:bCs/>
        </w:rPr>
        <w:t>Chair’s reminder</w:t>
      </w:r>
      <w:r w:rsidR="00D12010" w:rsidRPr="00983F3E">
        <w:rPr>
          <w:rFonts w:ascii="Roboto" w:hAnsi="Roboto"/>
          <w:b/>
          <w:bCs/>
        </w:rPr>
        <w:br/>
      </w:r>
      <w:r w:rsidRPr="00983F3E">
        <w:rPr>
          <w:rFonts w:ascii="Roboto" w:hAnsi="Roboto"/>
        </w:rPr>
        <w:t xml:space="preserve">At the start of </w:t>
      </w:r>
      <w:r w:rsidR="0098630B" w:rsidRPr="00983F3E">
        <w:rPr>
          <w:rFonts w:ascii="Roboto" w:hAnsi="Roboto"/>
        </w:rPr>
        <w:t xml:space="preserve">UNGCNA </w:t>
      </w:r>
      <w:r w:rsidRPr="00983F3E">
        <w:rPr>
          <w:rFonts w:ascii="Roboto" w:hAnsi="Roboto"/>
        </w:rPr>
        <w:t xml:space="preserve">events involving multiple businesses, the Chair or facilitator should remind participants of their obligation to respect </w:t>
      </w:r>
      <w:r w:rsidR="0098630B" w:rsidRPr="00983F3E">
        <w:rPr>
          <w:rFonts w:ascii="Roboto" w:hAnsi="Roboto"/>
        </w:rPr>
        <w:t>c</w:t>
      </w:r>
      <w:r w:rsidRPr="00983F3E">
        <w:rPr>
          <w:rFonts w:ascii="Roboto" w:hAnsi="Roboto"/>
        </w:rPr>
        <w:t>ompetition law. A suggested form of reminder is:</w:t>
      </w:r>
    </w:p>
    <w:p w14:paraId="7213E5FD" w14:textId="7B96401E" w:rsidR="00266F87" w:rsidRPr="00983F3E" w:rsidRDefault="00266F87" w:rsidP="00266F87">
      <w:pPr>
        <w:ind w:left="720"/>
        <w:rPr>
          <w:rFonts w:ascii="Roboto" w:hAnsi="Roboto"/>
          <w:b/>
          <w:bCs/>
          <w:i/>
          <w:iCs/>
        </w:rPr>
      </w:pPr>
      <w:r w:rsidRPr="00983F3E">
        <w:rPr>
          <w:rFonts w:ascii="Roboto" w:hAnsi="Roboto"/>
          <w:b/>
          <w:bCs/>
          <w:i/>
          <w:iCs/>
        </w:rPr>
        <w:t>As a reminder, the UNGCNA is committed to full compliance with competition law</w:t>
      </w:r>
      <w:bookmarkStart w:id="2" w:name="_Hlk199411628"/>
      <w:r w:rsidRPr="00983F3E">
        <w:rPr>
          <w:rFonts w:ascii="Roboto" w:hAnsi="Roboto"/>
          <w:b/>
          <w:bCs/>
          <w:i/>
          <w:iCs/>
        </w:rPr>
        <w:t xml:space="preserve">. Our Competition Law Policy applies to all participants at this event and is linked in the agenda. </w:t>
      </w:r>
      <w:bookmarkEnd w:id="2"/>
    </w:p>
    <w:p w14:paraId="2480E160" w14:textId="28BF1E89" w:rsidR="00266F87" w:rsidRPr="00983F3E" w:rsidRDefault="00266F87" w:rsidP="00266F87">
      <w:pPr>
        <w:ind w:left="720"/>
        <w:rPr>
          <w:rFonts w:ascii="Roboto" w:hAnsi="Roboto"/>
          <w:b/>
          <w:bCs/>
          <w:i/>
          <w:iCs/>
        </w:rPr>
      </w:pPr>
      <w:r w:rsidRPr="00983F3E">
        <w:rPr>
          <w:rFonts w:ascii="Roboto" w:hAnsi="Roboto"/>
          <w:b/>
          <w:bCs/>
          <w:i/>
          <w:iCs/>
        </w:rPr>
        <w:t xml:space="preserve">Please be aware of your competition law obligations. In general terms, businesses should make their own independent decisions and avoid developing shared plans of action that could weaken competition. </w:t>
      </w:r>
      <w:proofErr w:type="gramStart"/>
      <w:r w:rsidRPr="00983F3E">
        <w:rPr>
          <w:rFonts w:ascii="Roboto" w:hAnsi="Roboto"/>
          <w:b/>
          <w:bCs/>
          <w:i/>
          <w:iCs/>
        </w:rPr>
        <w:t>In particular, you</w:t>
      </w:r>
      <w:proofErr w:type="gramEnd"/>
      <w:r w:rsidRPr="00983F3E">
        <w:rPr>
          <w:rFonts w:ascii="Roboto" w:hAnsi="Roboto"/>
          <w:b/>
          <w:bCs/>
          <w:i/>
          <w:iCs/>
        </w:rPr>
        <w:t xml:space="preserve"> must not discuss or exchange any competitively sensitive information, such as your future pricing, details of supply arrangements or other strategies. You should also avoid forming any anti-competitive agreements or understandings, for example relating to price-fixing, output restrictions, customer allocations or bid-rigging. </w:t>
      </w:r>
      <w:bookmarkStart w:id="3" w:name="_Hlk199411721"/>
      <w:r w:rsidRPr="00983F3E">
        <w:rPr>
          <w:rFonts w:ascii="Roboto" w:hAnsi="Roboto"/>
          <w:b/>
          <w:bCs/>
          <w:i/>
          <w:iCs/>
        </w:rPr>
        <w:t>Please refer to the Policy and to ACCC guidance for more information.</w:t>
      </w:r>
      <w:bookmarkEnd w:id="3"/>
    </w:p>
    <w:p w14:paraId="618F220D" w14:textId="77777777" w:rsidR="00D92C13" w:rsidRPr="00983F3E" w:rsidRDefault="00FB3785">
      <w:pPr>
        <w:numPr>
          <w:ilvl w:val="0"/>
          <w:numId w:val="4"/>
        </w:numPr>
        <w:tabs>
          <w:tab w:val="clear" w:pos="360"/>
          <w:tab w:val="num" w:pos="720"/>
        </w:tabs>
        <w:rPr>
          <w:rFonts w:ascii="Roboto" w:hAnsi="Roboto"/>
          <w:b/>
          <w:bCs/>
        </w:rPr>
      </w:pPr>
      <w:r w:rsidRPr="00983F3E">
        <w:rPr>
          <w:rFonts w:ascii="Roboto" w:hAnsi="Roboto"/>
          <w:b/>
          <w:bCs/>
        </w:rPr>
        <w:lastRenderedPageBreak/>
        <w:t>Documentation</w:t>
      </w:r>
      <w:r w:rsidRPr="00983F3E">
        <w:rPr>
          <w:rFonts w:ascii="Roboto" w:hAnsi="Roboto"/>
          <w:b/>
          <w:bCs/>
        </w:rPr>
        <w:br/>
      </w:r>
      <w:r w:rsidRPr="00983F3E">
        <w:rPr>
          <w:rFonts w:ascii="Roboto" w:hAnsi="Roboto"/>
        </w:rPr>
        <w:t xml:space="preserve">A UNGCNA representative should be present in all UNGCNA events and ensure that all significant points of discussion are documented in meeting minutes. Keep records of the meeting to demonstrate compliance with this Policy. </w:t>
      </w:r>
    </w:p>
    <w:p w14:paraId="4B1A3446" w14:textId="63966CF1" w:rsidR="00D92C13" w:rsidRPr="00983F3E" w:rsidRDefault="00FB3785">
      <w:pPr>
        <w:ind w:left="360"/>
        <w:rPr>
          <w:rFonts w:ascii="Roboto" w:hAnsi="Roboto"/>
          <w:b/>
          <w:bCs/>
        </w:rPr>
      </w:pPr>
      <w:r w:rsidRPr="00983F3E">
        <w:rPr>
          <w:rFonts w:ascii="Roboto" w:hAnsi="Roboto"/>
        </w:rPr>
        <w:t xml:space="preserve">If a sustainability collaboration or joint arrangement is being considered, ensure any agreement is conditional on obtaining a competition law exemption, and do not share </w:t>
      </w:r>
      <w:r w:rsidR="003757E0" w:rsidRPr="00983F3E">
        <w:rPr>
          <w:rFonts w:ascii="Roboto" w:hAnsi="Roboto"/>
        </w:rPr>
        <w:t xml:space="preserve">competitively </w:t>
      </w:r>
      <w:r w:rsidRPr="00983F3E">
        <w:rPr>
          <w:rFonts w:ascii="Roboto" w:hAnsi="Roboto"/>
        </w:rPr>
        <w:t>sensitive information.</w:t>
      </w:r>
    </w:p>
    <w:p w14:paraId="47543C51" w14:textId="5F44725E" w:rsidR="00D92C13" w:rsidRPr="00983F3E" w:rsidRDefault="00FB3785">
      <w:pPr>
        <w:numPr>
          <w:ilvl w:val="0"/>
          <w:numId w:val="4"/>
        </w:numPr>
        <w:tabs>
          <w:tab w:val="clear" w:pos="360"/>
          <w:tab w:val="num" w:pos="720"/>
        </w:tabs>
        <w:rPr>
          <w:rFonts w:ascii="Roboto" w:hAnsi="Roboto"/>
          <w:b/>
          <w:bCs/>
        </w:rPr>
      </w:pPr>
      <w:r w:rsidRPr="00983F3E">
        <w:rPr>
          <w:rFonts w:ascii="Roboto" w:hAnsi="Roboto"/>
          <w:b/>
          <w:bCs/>
        </w:rPr>
        <w:t>Respect Boundaries</w:t>
      </w:r>
      <w:r w:rsidRPr="00983F3E">
        <w:rPr>
          <w:rFonts w:ascii="Roboto" w:hAnsi="Roboto"/>
          <w:b/>
          <w:bCs/>
        </w:rPr>
        <w:br/>
      </w:r>
      <w:r w:rsidRPr="00983F3E">
        <w:rPr>
          <w:rFonts w:ascii="Roboto" w:hAnsi="Roboto"/>
        </w:rPr>
        <w:t>If a competition-sensitive topic arises, the Chair and/or other participants should immediately intervene and end that discussion. Meeting participants should be reminded of this Policy and that certain topics should not be discussed. Legal advice should be sought before any resumption of that or similar discussion</w:t>
      </w:r>
      <w:r w:rsidR="00766767" w:rsidRPr="00983F3E">
        <w:rPr>
          <w:rFonts w:ascii="Roboto" w:hAnsi="Roboto"/>
        </w:rPr>
        <w:t>, including on whether any protocols or other</w:t>
      </w:r>
      <w:r w:rsidRPr="00983F3E">
        <w:rPr>
          <w:rFonts w:ascii="Roboto" w:hAnsi="Roboto"/>
        </w:rPr>
        <w:t xml:space="preserve"> mitigations should be applied.</w:t>
      </w:r>
    </w:p>
    <w:p w14:paraId="059AD5EE" w14:textId="77777777" w:rsidR="00D92C13" w:rsidRPr="00983F3E" w:rsidRDefault="00D92C13">
      <w:pPr>
        <w:rPr>
          <w:rFonts w:ascii="Roboto" w:hAnsi="Roboto"/>
          <w:b/>
          <w:bCs/>
        </w:rPr>
      </w:pPr>
    </w:p>
    <w:p w14:paraId="200DD185" w14:textId="77777777" w:rsidR="00D92C13" w:rsidRPr="00983F3E" w:rsidRDefault="00FB3785">
      <w:pPr>
        <w:rPr>
          <w:rFonts w:ascii="Roboto" w:hAnsi="Roboto"/>
          <w:b/>
          <w:bCs/>
        </w:rPr>
      </w:pPr>
      <w:r w:rsidRPr="00983F3E">
        <w:rPr>
          <w:rFonts w:ascii="Roboto" w:hAnsi="Roboto"/>
          <w:b/>
          <w:bCs/>
        </w:rPr>
        <w:t>3.3 After the Event</w:t>
      </w:r>
    </w:p>
    <w:p w14:paraId="4D2BAEC9" w14:textId="5FE45B2F" w:rsidR="00D92C13" w:rsidRPr="00983F3E" w:rsidRDefault="00FB3785">
      <w:pPr>
        <w:numPr>
          <w:ilvl w:val="0"/>
          <w:numId w:val="5"/>
        </w:numPr>
        <w:tabs>
          <w:tab w:val="clear" w:pos="360"/>
          <w:tab w:val="num" w:pos="720"/>
        </w:tabs>
        <w:rPr>
          <w:rFonts w:ascii="Roboto" w:hAnsi="Roboto"/>
        </w:rPr>
      </w:pPr>
      <w:r w:rsidRPr="00983F3E">
        <w:rPr>
          <w:rFonts w:ascii="Roboto" w:hAnsi="Roboto"/>
          <w:b/>
          <w:bCs/>
        </w:rPr>
        <w:t>Follow-up Actions</w:t>
      </w:r>
      <w:r w:rsidRPr="00983F3E">
        <w:rPr>
          <w:rFonts w:ascii="Roboto" w:hAnsi="Roboto"/>
          <w:b/>
          <w:bCs/>
        </w:rPr>
        <w:br/>
      </w:r>
      <w:r w:rsidRPr="00983F3E">
        <w:rPr>
          <w:rFonts w:ascii="Roboto" w:hAnsi="Roboto"/>
        </w:rPr>
        <w:t xml:space="preserve">Any follow-up correspondence or actions from the UNGCNA event should continue </w:t>
      </w:r>
      <w:r w:rsidR="008E03D5" w:rsidRPr="00983F3E">
        <w:rPr>
          <w:rFonts w:ascii="Roboto" w:hAnsi="Roboto"/>
        </w:rPr>
        <w:t>in</w:t>
      </w:r>
      <w:r w:rsidRPr="00983F3E">
        <w:rPr>
          <w:rFonts w:ascii="Roboto" w:hAnsi="Roboto"/>
        </w:rPr>
        <w:t xml:space="preserve"> compliance with this Policy. For example, if a proposal for a Sustainability Collaboration was raised, seek legal advice before proceeding.</w:t>
      </w:r>
    </w:p>
    <w:p w14:paraId="1FDD3C33" w14:textId="77777777" w:rsidR="00D92C13" w:rsidRPr="00983F3E" w:rsidRDefault="00FB3785">
      <w:pPr>
        <w:pStyle w:val="NoSpacing"/>
        <w:numPr>
          <w:ilvl w:val="0"/>
          <w:numId w:val="5"/>
        </w:numPr>
        <w:rPr>
          <w:rFonts w:ascii="Roboto" w:hAnsi="Roboto"/>
          <w:b/>
          <w:bCs/>
        </w:rPr>
      </w:pPr>
      <w:r w:rsidRPr="00983F3E">
        <w:rPr>
          <w:rFonts w:ascii="Roboto" w:hAnsi="Roboto"/>
          <w:b/>
          <w:bCs/>
        </w:rPr>
        <w:t>Separate Communications</w:t>
      </w:r>
    </w:p>
    <w:p w14:paraId="055B2894" w14:textId="77777777" w:rsidR="00D92C13" w:rsidRPr="00983F3E" w:rsidRDefault="00FB3785">
      <w:pPr>
        <w:pStyle w:val="NoSpacing"/>
        <w:ind w:left="360"/>
        <w:rPr>
          <w:rFonts w:ascii="Roboto" w:hAnsi="Roboto"/>
        </w:rPr>
      </w:pPr>
      <w:r w:rsidRPr="00983F3E">
        <w:rPr>
          <w:rFonts w:ascii="Roboto" w:hAnsi="Roboto"/>
        </w:rPr>
        <w:t xml:space="preserve">Participants in a UNGCNA event should respect this Policy and the Key Principles in any informal meetings, conversations or communications that may take place on the margins of the </w:t>
      </w:r>
      <w:proofErr w:type="gramStart"/>
      <w:r w:rsidRPr="00983F3E">
        <w:rPr>
          <w:rFonts w:ascii="Roboto" w:hAnsi="Roboto"/>
        </w:rPr>
        <w:t>event, or</w:t>
      </w:r>
      <w:proofErr w:type="gramEnd"/>
      <w:r w:rsidRPr="00983F3E">
        <w:rPr>
          <w:rFonts w:ascii="Roboto" w:hAnsi="Roboto"/>
        </w:rPr>
        <w:t xml:space="preserve"> following the event. </w:t>
      </w:r>
    </w:p>
    <w:p w14:paraId="15306426" w14:textId="77777777" w:rsidR="00D92C13" w:rsidRPr="00983F3E" w:rsidRDefault="00D92C13">
      <w:pPr>
        <w:pStyle w:val="NoSpacing"/>
        <w:ind w:left="360"/>
        <w:rPr>
          <w:rFonts w:ascii="Roboto" w:hAnsi="Roboto"/>
        </w:rPr>
      </w:pPr>
    </w:p>
    <w:p w14:paraId="7C7EC9FC" w14:textId="568B0E83" w:rsidR="00D92C13" w:rsidRPr="00983F3E" w:rsidRDefault="00FB3785">
      <w:pPr>
        <w:pStyle w:val="NoSpacing"/>
        <w:ind w:left="360"/>
        <w:rPr>
          <w:rFonts w:ascii="Roboto" w:hAnsi="Roboto"/>
        </w:rPr>
      </w:pPr>
      <w:r w:rsidRPr="00983F3E">
        <w:rPr>
          <w:rFonts w:ascii="Roboto" w:hAnsi="Roboto"/>
        </w:rPr>
        <w:t xml:space="preserve">Communications between competitors that do not follow the principles </w:t>
      </w:r>
      <w:r w:rsidR="00732A8A" w:rsidRPr="00983F3E">
        <w:rPr>
          <w:rFonts w:ascii="Roboto" w:hAnsi="Roboto"/>
        </w:rPr>
        <w:t>set out in this Policy</w:t>
      </w:r>
      <w:r w:rsidRPr="00983F3E">
        <w:rPr>
          <w:rFonts w:ascii="Roboto" w:hAnsi="Roboto"/>
        </w:rPr>
        <w:t xml:space="preserve"> should be considered higher risk to the individuals and organisations involved.</w:t>
      </w:r>
    </w:p>
    <w:p w14:paraId="2717D3FE" w14:textId="77777777" w:rsidR="00D92C13" w:rsidRPr="00983F3E" w:rsidRDefault="00D92C13">
      <w:pPr>
        <w:pStyle w:val="NoSpacing"/>
        <w:ind w:left="360"/>
        <w:rPr>
          <w:rFonts w:ascii="Roboto" w:hAnsi="Roboto"/>
        </w:rPr>
      </w:pPr>
    </w:p>
    <w:p w14:paraId="582C6C19" w14:textId="77777777" w:rsidR="00D92C13" w:rsidRPr="00983F3E" w:rsidRDefault="00000000">
      <w:pPr>
        <w:rPr>
          <w:rFonts w:ascii="Roboto" w:hAnsi="Roboto"/>
          <w:b/>
          <w:bCs/>
        </w:rPr>
      </w:pPr>
      <w:r w:rsidRPr="00983F3E">
        <w:rPr>
          <w:rFonts w:ascii="Roboto" w:hAnsi="Roboto"/>
          <w:b/>
          <w:bCs/>
        </w:rPr>
        <w:pict w14:anchorId="559B8442">
          <v:rect id="babcdf5aaa4745b7bd18c97524b06757" o:spid="_x0000_i1028" style="width:0;height:1.5pt" o:hralign="center" o:hrstd="t" o:hr="t" fillcolor="#a0a0a0" stroked="f"/>
        </w:pict>
      </w:r>
    </w:p>
    <w:p w14:paraId="70115434" w14:textId="77777777" w:rsidR="00D92C13" w:rsidRPr="00983F3E" w:rsidRDefault="00FB3785">
      <w:pPr>
        <w:rPr>
          <w:rFonts w:ascii="Roboto" w:hAnsi="Roboto"/>
          <w:b/>
          <w:bCs/>
        </w:rPr>
      </w:pPr>
      <w:r w:rsidRPr="00983F3E">
        <w:rPr>
          <w:rFonts w:ascii="Roboto" w:hAnsi="Roboto"/>
          <w:b/>
          <w:bCs/>
        </w:rPr>
        <w:t>4. Training</w:t>
      </w:r>
    </w:p>
    <w:p w14:paraId="63D854C9" w14:textId="77777777" w:rsidR="00D92C13" w:rsidRPr="00983F3E" w:rsidRDefault="00FB3785">
      <w:pPr>
        <w:rPr>
          <w:rFonts w:ascii="Roboto" w:hAnsi="Roboto"/>
          <w:b/>
          <w:bCs/>
        </w:rPr>
      </w:pPr>
      <w:r w:rsidRPr="00983F3E">
        <w:rPr>
          <w:rFonts w:ascii="Roboto" w:hAnsi="Roboto"/>
          <w:b/>
          <w:bCs/>
        </w:rPr>
        <w:t>Training:</w:t>
      </w:r>
      <w:r w:rsidRPr="00983F3E">
        <w:rPr>
          <w:rFonts w:ascii="Roboto" w:hAnsi="Roboto"/>
          <w:b/>
          <w:bCs/>
        </w:rPr>
        <w:br/>
      </w:r>
      <w:r w:rsidRPr="00983F3E">
        <w:rPr>
          <w:rFonts w:ascii="Roboto" w:hAnsi="Roboto"/>
        </w:rPr>
        <w:t xml:space="preserve">Any individuals involved in communications with competitors, or who may otherwise be exposed to competition-sensitive communications, should have current awareness of competition law. </w:t>
      </w:r>
    </w:p>
    <w:p w14:paraId="7D3993A2" w14:textId="77777777" w:rsidR="00D92C13" w:rsidRPr="00983F3E" w:rsidRDefault="00FB3785">
      <w:pPr>
        <w:rPr>
          <w:rFonts w:ascii="Roboto" w:hAnsi="Roboto"/>
          <w:b/>
          <w:bCs/>
        </w:rPr>
      </w:pPr>
      <w:r w:rsidRPr="00983F3E">
        <w:rPr>
          <w:rFonts w:ascii="Roboto" w:hAnsi="Roboto"/>
        </w:rPr>
        <w:t>Some businesses and organisations offer specific competition law training to their employees. The ACCC has also published a range of guides designed to provide education on these topics:</w:t>
      </w:r>
    </w:p>
    <w:p w14:paraId="00E7C086" w14:textId="7322FDF4" w:rsidR="00D92C13" w:rsidRPr="00983F3E" w:rsidRDefault="00D92C13" w:rsidP="002468EB">
      <w:pPr>
        <w:numPr>
          <w:ilvl w:val="0"/>
          <w:numId w:val="6"/>
        </w:numPr>
        <w:rPr>
          <w:rFonts w:ascii="Roboto" w:hAnsi="Roboto"/>
        </w:rPr>
      </w:pPr>
      <w:hyperlink r:id="rId15" w:history="1">
        <w:r w:rsidRPr="00983F3E">
          <w:rPr>
            <w:rStyle w:val="Hyperlink"/>
            <w:rFonts w:ascii="Roboto" w:hAnsi="Roboto"/>
          </w:rPr>
          <w:t>Sustainability collaborations and Australian competition law: Quick guide</w:t>
        </w:r>
      </w:hyperlink>
      <w:r w:rsidRPr="00983F3E">
        <w:rPr>
          <w:rFonts w:ascii="Roboto" w:hAnsi="Roboto"/>
        </w:rPr>
        <w:t xml:space="preserve"> (December 2024)</w:t>
      </w:r>
    </w:p>
    <w:p w14:paraId="55D18947" w14:textId="533DE2E8" w:rsidR="00D92C13" w:rsidRPr="00983F3E" w:rsidRDefault="00D92C13" w:rsidP="002468EB">
      <w:pPr>
        <w:numPr>
          <w:ilvl w:val="0"/>
          <w:numId w:val="6"/>
        </w:numPr>
        <w:rPr>
          <w:rFonts w:ascii="Roboto" w:hAnsi="Roboto"/>
        </w:rPr>
      </w:pPr>
      <w:hyperlink r:id="rId16" w:history="1">
        <w:r w:rsidRPr="00983F3E">
          <w:rPr>
            <w:rStyle w:val="Hyperlink"/>
            <w:rFonts w:ascii="Roboto" w:hAnsi="Roboto"/>
          </w:rPr>
          <w:t>Sustainability collaborations and Australian competition law: A guide for business</w:t>
        </w:r>
      </w:hyperlink>
      <w:r w:rsidRPr="00983F3E">
        <w:rPr>
          <w:rFonts w:ascii="Roboto" w:hAnsi="Roboto"/>
        </w:rPr>
        <w:t xml:space="preserve"> (December 2024)</w:t>
      </w:r>
    </w:p>
    <w:bookmarkStart w:id="4" w:name="_Hlk199337475"/>
    <w:p w14:paraId="407FE486" w14:textId="35FA722B" w:rsidR="00E32468" w:rsidRPr="00983F3E" w:rsidRDefault="00FB3785" w:rsidP="002468EB">
      <w:pPr>
        <w:numPr>
          <w:ilvl w:val="0"/>
          <w:numId w:val="6"/>
        </w:numPr>
        <w:rPr>
          <w:rFonts w:ascii="Roboto" w:hAnsi="Roboto"/>
        </w:rPr>
      </w:pPr>
      <w:r w:rsidRPr="00983F3E">
        <w:rPr>
          <w:rFonts w:ascii="Roboto" w:hAnsi="Roboto"/>
        </w:rPr>
        <w:fldChar w:fldCharType="begin"/>
      </w:r>
      <w:r w:rsidRPr="00983F3E">
        <w:rPr>
          <w:rFonts w:ascii="Roboto" w:hAnsi="Roboto"/>
        </w:rPr>
        <w:instrText>HYPERLINK "https://www.accc.gov.au/system/files/guidelines-authorisation-conduct-non-merger-aug24.pdf"</w:instrText>
      </w:r>
      <w:r w:rsidRPr="00983F3E">
        <w:rPr>
          <w:rFonts w:ascii="Roboto" w:hAnsi="Roboto"/>
        </w:rPr>
      </w:r>
      <w:r w:rsidRPr="00983F3E">
        <w:rPr>
          <w:rFonts w:ascii="Roboto" w:hAnsi="Roboto"/>
        </w:rPr>
        <w:fldChar w:fldCharType="separate"/>
      </w:r>
      <w:r w:rsidRPr="00983F3E">
        <w:rPr>
          <w:rStyle w:val="Hyperlink"/>
          <w:rFonts w:ascii="Roboto" w:hAnsi="Roboto"/>
        </w:rPr>
        <w:t>Guidelines for Authorisation of Conduct (non-merger authorisations)</w:t>
      </w:r>
      <w:r w:rsidRPr="00983F3E">
        <w:rPr>
          <w:rFonts w:ascii="Roboto" w:hAnsi="Roboto"/>
        </w:rPr>
        <w:fldChar w:fldCharType="end"/>
      </w:r>
      <w:r w:rsidRPr="00983F3E">
        <w:rPr>
          <w:rFonts w:ascii="Roboto" w:hAnsi="Roboto"/>
        </w:rPr>
        <w:t xml:space="preserve"> (August 2024)</w:t>
      </w:r>
    </w:p>
    <w:bookmarkEnd w:id="4"/>
    <w:p w14:paraId="628C5643" w14:textId="77777777" w:rsidR="00D92C13" w:rsidRPr="00983F3E" w:rsidRDefault="00000000" w:rsidP="005F4E71">
      <w:pPr>
        <w:keepNext/>
        <w:rPr>
          <w:rFonts w:ascii="Roboto" w:hAnsi="Roboto"/>
          <w:b/>
          <w:bCs/>
        </w:rPr>
      </w:pPr>
      <w:r w:rsidRPr="00983F3E">
        <w:rPr>
          <w:rFonts w:ascii="Roboto" w:hAnsi="Roboto"/>
          <w:b/>
          <w:bCs/>
        </w:rPr>
        <w:lastRenderedPageBreak/>
        <w:pict w14:anchorId="0868F7C8">
          <v:rect id="87d82c366e604cf49f554d91ebe32840" o:spid="_x0000_i1029" style="width:0;height:1.5pt" o:hralign="center" o:hrstd="t" o:hr="t" fillcolor="#a0a0a0" stroked="f"/>
        </w:pict>
      </w:r>
    </w:p>
    <w:p w14:paraId="1AE4709E" w14:textId="77777777" w:rsidR="00D92C13" w:rsidRPr="00983F3E" w:rsidRDefault="00FB3785" w:rsidP="005F4E71">
      <w:pPr>
        <w:keepNext/>
        <w:rPr>
          <w:rFonts w:ascii="Roboto" w:hAnsi="Roboto"/>
          <w:b/>
          <w:bCs/>
        </w:rPr>
      </w:pPr>
      <w:r w:rsidRPr="00983F3E">
        <w:rPr>
          <w:rFonts w:ascii="Roboto" w:hAnsi="Roboto"/>
          <w:b/>
          <w:bCs/>
        </w:rPr>
        <w:t>5. Reporting and Investigation</w:t>
      </w:r>
    </w:p>
    <w:p w14:paraId="48C112D2" w14:textId="69D85532" w:rsidR="00D92C13" w:rsidRPr="00983F3E" w:rsidRDefault="00FB3785" w:rsidP="005F4E71">
      <w:pPr>
        <w:keepNext/>
        <w:rPr>
          <w:rFonts w:ascii="Roboto" w:hAnsi="Roboto"/>
        </w:rPr>
      </w:pPr>
      <w:r w:rsidRPr="00983F3E">
        <w:rPr>
          <w:rFonts w:ascii="Roboto" w:hAnsi="Roboto"/>
        </w:rPr>
        <w:t>Anyone with concerns about competiti</w:t>
      </w:r>
      <w:r w:rsidR="00755AA5" w:rsidRPr="00983F3E">
        <w:rPr>
          <w:rFonts w:ascii="Roboto" w:hAnsi="Roboto"/>
        </w:rPr>
        <w:t>on-</w:t>
      </w:r>
      <w:r w:rsidRPr="00983F3E">
        <w:rPr>
          <w:rFonts w:ascii="Roboto" w:hAnsi="Roboto"/>
        </w:rPr>
        <w:t>sensitive communications related to a UNGCNA event, should report them immediately to UNGCNA and to your management or legal counsel for further investigation.</w:t>
      </w:r>
    </w:p>
    <w:p w14:paraId="31FBEFB0" w14:textId="77777777" w:rsidR="00D92C13" w:rsidRPr="00983F3E" w:rsidRDefault="00000000">
      <w:pPr>
        <w:rPr>
          <w:rFonts w:ascii="Roboto" w:hAnsi="Roboto"/>
          <w:b/>
          <w:bCs/>
        </w:rPr>
      </w:pPr>
      <w:r w:rsidRPr="00983F3E">
        <w:rPr>
          <w:rFonts w:ascii="Roboto" w:hAnsi="Roboto"/>
          <w:b/>
          <w:bCs/>
        </w:rPr>
        <w:pict w14:anchorId="438F4CE5">
          <v:rect id="eb28e377fb9a41a8b766d5fbc4bc477a" o:spid="_x0000_i1030" style="width:0;height:1.5pt" o:hralign="center" o:hrstd="t" o:hr="t" fillcolor="#a0a0a0" stroked="f"/>
        </w:pict>
      </w:r>
    </w:p>
    <w:p w14:paraId="0D02B80C" w14:textId="77777777" w:rsidR="00D92C13" w:rsidRPr="00983F3E" w:rsidRDefault="00FB3785">
      <w:pPr>
        <w:rPr>
          <w:rFonts w:ascii="Roboto" w:hAnsi="Roboto"/>
          <w:b/>
          <w:bCs/>
        </w:rPr>
      </w:pPr>
      <w:r w:rsidRPr="00983F3E">
        <w:rPr>
          <w:rFonts w:ascii="Roboto" w:hAnsi="Roboto"/>
          <w:b/>
          <w:bCs/>
        </w:rPr>
        <w:t>6. Consequences of Non-Compliance</w:t>
      </w:r>
    </w:p>
    <w:p w14:paraId="3C5B5669" w14:textId="77777777" w:rsidR="00D92C13" w:rsidRPr="00983F3E" w:rsidRDefault="00FB3785">
      <w:pPr>
        <w:rPr>
          <w:rFonts w:ascii="Roboto" w:hAnsi="Roboto"/>
        </w:rPr>
      </w:pPr>
      <w:r w:rsidRPr="00983F3E">
        <w:rPr>
          <w:rFonts w:ascii="Roboto" w:hAnsi="Roboto"/>
        </w:rPr>
        <w:t xml:space="preserve">The UNGCNA will monitor practices related to UNCGCNA events and this Policy. </w:t>
      </w:r>
    </w:p>
    <w:p w14:paraId="170EE0E0" w14:textId="3A9C3A0D" w:rsidR="00D92C13" w:rsidRPr="00983F3E" w:rsidRDefault="00FB3785">
      <w:pPr>
        <w:rPr>
          <w:rFonts w:ascii="Roboto" w:hAnsi="Roboto"/>
        </w:rPr>
      </w:pPr>
      <w:r w:rsidRPr="00983F3E">
        <w:rPr>
          <w:rFonts w:ascii="Roboto" w:hAnsi="Roboto"/>
        </w:rPr>
        <w:t xml:space="preserve">The UNGCNA may take any steps it determines are necessary to ensure compliance with this Policy, including suspending </w:t>
      </w:r>
      <w:proofErr w:type="gramStart"/>
      <w:r w:rsidRPr="00983F3E">
        <w:rPr>
          <w:rFonts w:ascii="Roboto" w:hAnsi="Roboto"/>
        </w:rPr>
        <w:t>particular individuals</w:t>
      </w:r>
      <w:proofErr w:type="gramEnd"/>
      <w:r w:rsidRPr="00983F3E">
        <w:rPr>
          <w:rFonts w:ascii="Roboto" w:hAnsi="Roboto"/>
        </w:rPr>
        <w:t xml:space="preserve"> or organisations from participating in UNGCNA events. UNGCNA employees found violating the </w:t>
      </w:r>
      <w:r w:rsidR="00C37FBE" w:rsidRPr="00983F3E">
        <w:rPr>
          <w:rFonts w:ascii="Roboto" w:hAnsi="Roboto"/>
        </w:rPr>
        <w:t>P</w:t>
      </w:r>
      <w:r w:rsidRPr="00983F3E">
        <w:rPr>
          <w:rFonts w:ascii="Roboto" w:hAnsi="Roboto"/>
        </w:rPr>
        <w:t>olicy may face disciplinary action.</w:t>
      </w:r>
    </w:p>
    <w:p w14:paraId="30D5A5FA" w14:textId="77777777" w:rsidR="00D92C13" w:rsidRPr="00983F3E" w:rsidRDefault="00FB3785">
      <w:pPr>
        <w:rPr>
          <w:rFonts w:ascii="Roboto" w:hAnsi="Roboto"/>
        </w:rPr>
      </w:pPr>
      <w:r w:rsidRPr="00983F3E">
        <w:rPr>
          <w:rFonts w:ascii="Roboto" w:hAnsi="Roboto"/>
        </w:rPr>
        <w:t xml:space="preserve">Failure to adhere to this Policy may also result in serious legal consequences for both individuals and businesses under the CCA, including civil or criminal penalties, or imprisonment. </w:t>
      </w:r>
    </w:p>
    <w:p w14:paraId="0F4D2EEE" w14:textId="77777777" w:rsidR="00D92C13" w:rsidRPr="00983F3E" w:rsidRDefault="00FB3785">
      <w:pPr>
        <w:rPr>
          <w:rFonts w:ascii="Roboto" w:hAnsi="Roboto"/>
        </w:rPr>
      </w:pPr>
      <w:r w:rsidRPr="00983F3E">
        <w:rPr>
          <w:rFonts w:ascii="Roboto" w:hAnsi="Roboto"/>
        </w:rPr>
        <w:t>Any organisations linked to anti-competitive conduct could also face significant reputational, financial and market damage.</w:t>
      </w:r>
    </w:p>
    <w:p w14:paraId="1F0E2266" w14:textId="77777777" w:rsidR="00D92C13" w:rsidRPr="00983F3E" w:rsidRDefault="00000000">
      <w:pPr>
        <w:rPr>
          <w:rFonts w:ascii="Roboto" w:hAnsi="Roboto"/>
          <w:b/>
          <w:bCs/>
        </w:rPr>
      </w:pPr>
      <w:r w:rsidRPr="00983F3E">
        <w:rPr>
          <w:rFonts w:ascii="Roboto" w:hAnsi="Roboto"/>
          <w:b/>
          <w:bCs/>
        </w:rPr>
        <w:pict w14:anchorId="5165EFE2">
          <v:rect id="53ee4cc53a8f4fc2bdf811a9cc19b18a" o:spid="_x0000_i1031" style="width:0;height:1.5pt" o:hralign="center" o:hrstd="t" o:hr="t" fillcolor="#a0a0a0" stroked="f"/>
        </w:pict>
      </w:r>
    </w:p>
    <w:p w14:paraId="4A51ECFD" w14:textId="77777777" w:rsidR="00D92C13" w:rsidRPr="00983F3E" w:rsidRDefault="00FB3785">
      <w:pPr>
        <w:rPr>
          <w:rFonts w:ascii="Roboto" w:hAnsi="Roboto"/>
          <w:b/>
          <w:bCs/>
        </w:rPr>
      </w:pPr>
      <w:r w:rsidRPr="00983F3E">
        <w:rPr>
          <w:rFonts w:ascii="Roboto" w:hAnsi="Roboto"/>
          <w:b/>
          <w:bCs/>
        </w:rPr>
        <w:t>7. Conclusion</w:t>
      </w:r>
    </w:p>
    <w:p w14:paraId="43FD9328" w14:textId="77777777" w:rsidR="00D92C13" w:rsidRPr="00983F3E" w:rsidRDefault="00FB3785">
      <w:pPr>
        <w:rPr>
          <w:rFonts w:ascii="Roboto" w:hAnsi="Roboto"/>
        </w:rPr>
      </w:pPr>
      <w:r w:rsidRPr="00983F3E">
        <w:rPr>
          <w:rFonts w:ascii="Roboto" w:hAnsi="Roboto"/>
        </w:rPr>
        <w:t>Observance of this Competition Law Policy is essential for protecting the UNGCNA and all participant businesses from legal and reputational risks by ensuring that all UNGCNA events and related communications are conducted in compliance with Australian competition law. All parties must be vigilant in preventing any conduct that could lead to anti-competitive behaviour and should always seek advice when unsure.</w:t>
      </w:r>
    </w:p>
    <w:p w14:paraId="720338EC" w14:textId="77777777" w:rsidR="00D92C13" w:rsidRPr="00983F3E" w:rsidRDefault="00000000">
      <w:pPr>
        <w:rPr>
          <w:rFonts w:ascii="Roboto" w:hAnsi="Roboto"/>
          <w:b/>
          <w:bCs/>
        </w:rPr>
      </w:pPr>
      <w:r w:rsidRPr="00983F3E">
        <w:rPr>
          <w:rFonts w:ascii="Roboto" w:hAnsi="Roboto"/>
          <w:b/>
          <w:bCs/>
        </w:rPr>
        <w:pict w14:anchorId="2A7F9B44">
          <v:rect id="24998f57cf2249208f06587c553e94d1" o:spid="_x0000_i1032" style="width:0;height:1.5pt" o:hralign="center" o:hrstd="t" o:hr="t" fillcolor="#a0a0a0" stroked="f"/>
        </w:pict>
      </w:r>
    </w:p>
    <w:p w14:paraId="2F804C04" w14:textId="77777777" w:rsidR="00D92C13" w:rsidRPr="00983F3E" w:rsidRDefault="00D92C13">
      <w:pPr>
        <w:rPr>
          <w:rFonts w:ascii="Roboto" w:hAnsi="Roboto"/>
          <w:b/>
          <w:bCs/>
        </w:rPr>
      </w:pPr>
    </w:p>
    <w:sectPr w:rsidR="00D92C13" w:rsidRPr="00983F3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9C97" w14:textId="77777777" w:rsidR="003F6F0F" w:rsidRDefault="003F6F0F">
      <w:pPr>
        <w:spacing w:after="0" w:line="240" w:lineRule="auto"/>
      </w:pPr>
      <w:r>
        <w:separator/>
      </w:r>
    </w:p>
  </w:endnote>
  <w:endnote w:type="continuationSeparator" w:id="0">
    <w:p w14:paraId="508938AD" w14:textId="77777777" w:rsidR="003F6F0F" w:rsidRDefault="003F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A99B" w14:textId="77777777" w:rsidR="00D85601" w:rsidRDefault="00D85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2894" w14:textId="77777777" w:rsidR="00FB3785" w:rsidRDefault="00FB3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F60F" w14:textId="77777777" w:rsidR="00D85601" w:rsidRDefault="00D8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BB94" w14:textId="77777777" w:rsidR="003F6F0F" w:rsidRDefault="003F6F0F">
      <w:pPr>
        <w:spacing w:after="0" w:line="240" w:lineRule="auto"/>
      </w:pPr>
      <w:r>
        <w:separator/>
      </w:r>
    </w:p>
  </w:footnote>
  <w:footnote w:type="continuationSeparator" w:id="0">
    <w:p w14:paraId="5A9FC649" w14:textId="77777777" w:rsidR="003F6F0F" w:rsidRDefault="003F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681F" w14:textId="4FF4E0E5" w:rsidR="00D85601" w:rsidRDefault="00D85601">
    <w:pPr>
      <w:pStyle w:val="Header"/>
    </w:pPr>
    <w:r>
      <w:rPr>
        <w:noProof/>
      </w:rPr>
      <w:pict w14:anchorId="12C94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9563" o:spid="_x0000_s103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1811" w14:textId="59BF6947" w:rsidR="00836DD3" w:rsidRDefault="00D85601">
    <w:pPr>
      <w:pStyle w:val="Header"/>
    </w:pPr>
    <w:r>
      <w:rPr>
        <w:noProof/>
      </w:rPr>
      <w:pict w14:anchorId="4CAB1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9564" o:spid="_x0000_s103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D7B8" w14:textId="0F02215E" w:rsidR="00D85601" w:rsidRDefault="00D85601">
    <w:pPr>
      <w:pStyle w:val="Header"/>
    </w:pPr>
    <w:r>
      <w:rPr>
        <w:noProof/>
      </w:rPr>
      <w:pict w14:anchorId="3B0D7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9562" o:spid="_x0000_s102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80C9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C3B08"/>
    <w:multiLevelType w:val="hybridMultilevel"/>
    <w:tmpl w:val="A66AE490"/>
    <w:lvl w:ilvl="0" w:tplc="E3921BF0">
      <w:start w:val="1"/>
      <w:numFmt w:val="bullet"/>
      <w:lvlText w:val=""/>
      <w:lvlJc w:val="left"/>
      <w:pPr>
        <w:ind w:left="720" w:hanging="360"/>
      </w:pPr>
      <w:rPr>
        <w:rFonts w:ascii="Symbol" w:hAnsi="Symbol" w:hint="default"/>
      </w:rPr>
    </w:lvl>
    <w:lvl w:ilvl="1" w:tplc="4AA404BC" w:tentative="1">
      <w:start w:val="1"/>
      <w:numFmt w:val="bullet"/>
      <w:lvlText w:val="o"/>
      <w:lvlJc w:val="left"/>
      <w:pPr>
        <w:ind w:left="1440" w:hanging="360"/>
      </w:pPr>
      <w:rPr>
        <w:rFonts w:ascii="Courier New" w:hAnsi="Courier New" w:cs="Courier New" w:hint="default"/>
      </w:rPr>
    </w:lvl>
    <w:lvl w:ilvl="2" w:tplc="049E83CC" w:tentative="1">
      <w:start w:val="1"/>
      <w:numFmt w:val="bullet"/>
      <w:lvlText w:val=""/>
      <w:lvlJc w:val="left"/>
      <w:pPr>
        <w:ind w:left="2160" w:hanging="360"/>
      </w:pPr>
      <w:rPr>
        <w:rFonts w:ascii="Wingdings" w:hAnsi="Wingdings" w:hint="default"/>
      </w:rPr>
    </w:lvl>
    <w:lvl w:ilvl="3" w:tplc="C8ECA00A" w:tentative="1">
      <w:start w:val="1"/>
      <w:numFmt w:val="bullet"/>
      <w:lvlText w:val=""/>
      <w:lvlJc w:val="left"/>
      <w:pPr>
        <w:ind w:left="2880" w:hanging="360"/>
      </w:pPr>
      <w:rPr>
        <w:rFonts w:ascii="Symbol" w:hAnsi="Symbol" w:hint="default"/>
      </w:rPr>
    </w:lvl>
    <w:lvl w:ilvl="4" w:tplc="17D0E3D0" w:tentative="1">
      <w:start w:val="1"/>
      <w:numFmt w:val="bullet"/>
      <w:lvlText w:val="o"/>
      <w:lvlJc w:val="left"/>
      <w:pPr>
        <w:ind w:left="3600" w:hanging="360"/>
      </w:pPr>
      <w:rPr>
        <w:rFonts w:ascii="Courier New" w:hAnsi="Courier New" w:cs="Courier New" w:hint="default"/>
      </w:rPr>
    </w:lvl>
    <w:lvl w:ilvl="5" w:tplc="698EFA34" w:tentative="1">
      <w:start w:val="1"/>
      <w:numFmt w:val="bullet"/>
      <w:lvlText w:val=""/>
      <w:lvlJc w:val="left"/>
      <w:pPr>
        <w:ind w:left="4320" w:hanging="360"/>
      </w:pPr>
      <w:rPr>
        <w:rFonts w:ascii="Wingdings" w:hAnsi="Wingdings" w:hint="default"/>
      </w:rPr>
    </w:lvl>
    <w:lvl w:ilvl="6" w:tplc="562C373A" w:tentative="1">
      <w:start w:val="1"/>
      <w:numFmt w:val="bullet"/>
      <w:lvlText w:val=""/>
      <w:lvlJc w:val="left"/>
      <w:pPr>
        <w:ind w:left="5040" w:hanging="360"/>
      </w:pPr>
      <w:rPr>
        <w:rFonts w:ascii="Symbol" w:hAnsi="Symbol" w:hint="default"/>
      </w:rPr>
    </w:lvl>
    <w:lvl w:ilvl="7" w:tplc="0EB6C536" w:tentative="1">
      <w:start w:val="1"/>
      <w:numFmt w:val="bullet"/>
      <w:lvlText w:val="o"/>
      <w:lvlJc w:val="left"/>
      <w:pPr>
        <w:ind w:left="5760" w:hanging="360"/>
      </w:pPr>
      <w:rPr>
        <w:rFonts w:ascii="Courier New" w:hAnsi="Courier New" w:cs="Courier New" w:hint="default"/>
      </w:rPr>
    </w:lvl>
    <w:lvl w:ilvl="8" w:tplc="3A1EFF68" w:tentative="1">
      <w:start w:val="1"/>
      <w:numFmt w:val="bullet"/>
      <w:lvlText w:val=""/>
      <w:lvlJc w:val="left"/>
      <w:pPr>
        <w:ind w:left="6480" w:hanging="360"/>
      </w:pPr>
      <w:rPr>
        <w:rFonts w:ascii="Wingdings" w:hAnsi="Wingdings" w:hint="default"/>
      </w:rPr>
    </w:lvl>
  </w:abstractNum>
  <w:abstractNum w:abstractNumId="2" w15:restartNumberingAfterBreak="0">
    <w:nsid w:val="1E205DD0"/>
    <w:multiLevelType w:val="hybridMultilevel"/>
    <w:tmpl w:val="5CDCFC96"/>
    <w:lvl w:ilvl="0" w:tplc="77067DAC">
      <w:start w:val="1"/>
      <w:numFmt w:val="bullet"/>
      <w:lvlText w:val=""/>
      <w:lvlJc w:val="left"/>
      <w:pPr>
        <w:ind w:left="720" w:hanging="360"/>
      </w:pPr>
      <w:rPr>
        <w:rFonts w:ascii="Symbol" w:hAnsi="Symbol" w:hint="default"/>
      </w:rPr>
    </w:lvl>
    <w:lvl w:ilvl="1" w:tplc="A5D6AC06" w:tentative="1">
      <w:start w:val="1"/>
      <w:numFmt w:val="bullet"/>
      <w:lvlText w:val="o"/>
      <w:lvlJc w:val="left"/>
      <w:pPr>
        <w:ind w:left="1440" w:hanging="360"/>
      </w:pPr>
      <w:rPr>
        <w:rFonts w:ascii="Courier New" w:hAnsi="Courier New" w:cs="Courier New" w:hint="default"/>
      </w:rPr>
    </w:lvl>
    <w:lvl w:ilvl="2" w:tplc="06787F28" w:tentative="1">
      <w:start w:val="1"/>
      <w:numFmt w:val="bullet"/>
      <w:lvlText w:val=""/>
      <w:lvlJc w:val="left"/>
      <w:pPr>
        <w:ind w:left="2160" w:hanging="360"/>
      </w:pPr>
      <w:rPr>
        <w:rFonts w:ascii="Wingdings" w:hAnsi="Wingdings" w:hint="default"/>
      </w:rPr>
    </w:lvl>
    <w:lvl w:ilvl="3" w:tplc="B5005B2A" w:tentative="1">
      <w:start w:val="1"/>
      <w:numFmt w:val="bullet"/>
      <w:lvlText w:val=""/>
      <w:lvlJc w:val="left"/>
      <w:pPr>
        <w:ind w:left="2880" w:hanging="360"/>
      </w:pPr>
      <w:rPr>
        <w:rFonts w:ascii="Symbol" w:hAnsi="Symbol" w:hint="default"/>
      </w:rPr>
    </w:lvl>
    <w:lvl w:ilvl="4" w:tplc="BCFC83DC" w:tentative="1">
      <w:start w:val="1"/>
      <w:numFmt w:val="bullet"/>
      <w:lvlText w:val="o"/>
      <w:lvlJc w:val="left"/>
      <w:pPr>
        <w:ind w:left="3600" w:hanging="360"/>
      </w:pPr>
      <w:rPr>
        <w:rFonts w:ascii="Courier New" w:hAnsi="Courier New" w:cs="Courier New" w:hint="default"/>
      </w:rPr>
    </w:lvl>
    <w:lvl w:ilvl="5" w:tplc="FAF422BE" w:tentative="1">
      <w:start w:val="1"/>
      <w:numFmt w:val="bullet"/>
      <w:lvlText w:val=""/>
      <w:lvlJc w:val="left"/>
      <w:pPr>
        <w:ind w:left="4320" w:hanging="360"/>
      </w:pPr>
      <w:rPr>
        <w:rFonts w:ascii="Wingdings" w:hAnsi="Wingdings" w:hint="default"/>
      </w:rPr>
    </w:lvl>
    <w:lvl w:ilvl="6" w:tplc="5C92D036" w:tentative="1">
      <w:start w:val="1"/>
      <w:numFmt w:val="bullet"/>
      <w:lvlText w:val=""/>
      <w:lvlJc w:val="left"/>
      <w:pPr>
        <w:ind w:left="5040" w:hanging="360"/>
      </w:pPr>
      <w:rPr>
        <w:rFonts w:ascii="Symbol" w:hAnsi="Symbol" w:hint="default"/>
      </w:rPr>
    </w:lvl>
    <w:lvl w:ilvl="7" w:tplc="3F6209AE" w:tentative="1">
      <w:start w:val="1"/>
      <w:numFmt w:val="bullet"/>
      <w:lvlText w:val="o"/>
      <w:lvlJc w:val="left"/>
      <w:pPr>
        <w:ind w:left="5760" w:hanging="360"/>
      </w:pPr>
      <w:rPr>
        <w:rFonts w:ascii="Courier New" w:hAnsi="Courier New" w:cs="Courier New" w:hint="default"/>
      </w:rPr>
    </w:lvl>
    <w:lvl w:ilvl="8" w:tplc="D9C6FEEC" w:tentative="1">
      <w:start w:val="1"/>
      <w:numFmt w:val="bullet"/>
      <w:lvlText w:val=""/>
      <w:lvlJc w:val="left"/>
      <w:pPr>
        <w:ind w:left="6480" w:hanging="360"/>
      </w:pPr>
      <w:rPr>
        <w:rFonts w:ascii="Wingdings" w:hAnsi="Wingdings" w:hint="default"/>
      </w:rPr>
    </w:lvl>
  </w:abstractNum>
  <w:abstractNum w:abstractNumId="3" w15:restartNumberingAfterBreak="0">
    <w:nsid w:val="22041C21"/>
    <w:multiLevelType w:val="multilevel"/>
    <w:tmpl w:val="C8D061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5AC7E1D"/>
    <w:multiLevelType w:val="multilevel"/>
    <w:tmpl w:val="C088B1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E97567"/>
    <w:multiLevelType w:val="hybridMultilevel"/>
    <w:tmpl w:val="6FE6286A"/>
    <w:lvl w:ilvl="0" w:tplc="861094F8">
      <w:start w:val="1"/>
      <w:numFmt w:val="bullet"/>
      <w:lvlText w:val=""/>
      <w:lvlJc w:val="left"/>
      <w:pPr>
        <w:ind w:left="1560" w:hanging="360"/>
      </w:pPr>
      <w:rPr>
        <w:rFonts w:ascii="Symbol" w:hAnsi="Symbol" w:hint="default"/>
      </w:rPr>
    </w:lvl>
    <w:lvl w:ilvl="1" w:tplc="92A8B926" w:tentative="1">
      <w:start w:val="1"/>
      <w:numFmt w:val="bullet"/>
      <w:lvlText w:val="o"/>
      <w:lvlJc w:val="left"/>
      <w:pPr>
        <w:ind w:left="2280" w:hanging="360"/>
      </w:pPr>
      <w:rPr>
        <w:rFonts w:ascii="Courier New" w:hAnsi="Courier New" w:cs="Courier New" w:hint="default"/>
      </w:rPr>
    </w:lvl>
    <w:lvl w:ilvl="2" w:tplc="776E317E" w:tentative="1">
      <w:start w:val="1"/>
      <w:numFmt w:val="bullet"/>
      <w:lvlText w:val=""/>
      <w:lvlJc w:val="left"/>
      <w:pPr>
        <w:ind w:left="3000" w:hanging="360"/>
      </w:pPr>
      <w:rPr>
        <w:rFonts w:ascii="Wingdings" w:hAnsi="Wingdings" w:hint="default"/>
      </w:rPr>
    </w:lvl>
    <w:lvl w:ilvl="3" w:tplc="256016F0" w:tentative="1">
      <w:start w:val="1"/>
      <w:numFmt w:val="bullet"/>
      <w:lvlText w:val=""/>
      <w:lvlJc w:val="left"/>
      <w:pPr>
        <w:ind w:left="3720" w:hanging="360"/>
      </w:pPr>
      <w:rPr>
        <w:rFonts w:ascii="Symbol" w:hAnsi="Symbol" w:hint="default"/>
      </w:rPr>
    </w:lvl>
    <w:lvl w:ilvl="4" w:tplc="352E9298" w:tentative="1">
      <w:start w:val="1"/>
      <w:numFmt w:val="bullet"/>
      <w:lvlText w:val="o"/>
      <w:lvlJc w:val="left"/>
      <w:pPr>
        <w:ind w:left="4440" w:hanging="360"/>
      </w:pPr>
      <w:rPr>
        <w:rFonts w:ascii="Courier New" w:hAnsi="Courier New" w:cs="Courier New" w:hint="default"/>
      </w:rPr>
    </w:lvl>
    <w:lvl w:ilvl="5" w:tplc="38D6B860" w:tentative="1">
      <w:start w:val="1"/>
      <w:numFmt w:val="bullet"/>
      <w:lvlText w:val=""/>
      <w:lvlJc w:val="left"/>
      <w:pPr>
        <w:ind w:left="5160" w:hanging="360"/>
      </w:pPr>
      <w:rPr>
        <w:rFonts w:ascii="Wingdings" w:hAnsi="Wingdings" w:hint="default"/>
      </w:rPr>
    </w:lvl>
    <w:lvl w:ilvl="6" w:tplc="B0785FC6" w:tentative="1">
      <w:start w:val="1"/>
      <w:numFmt w:val="bullet"/>
      <w:lvlText w:val=""/>
      <w:lvlJc w:val="left"/>
      <w:pPr>
        <w:ind w:left="5880" w:hanging="360"/>
      </w:pPr>
      <w:rPr>
        <w:rFonts w:ascii="Symbol" w:hAnsi="Symbol" w:hint="default"/>
      </w:rPr>
    </w:lvl>
    <w:lvl w:ilvl="7" w:tplc="AC2CAA42" w:tentative="1">
      <w:start w:val="1"/>
      <w:numFmt w:val="bullet"/>
      <w:lvlText w:val="o"/>
      <w:lvlJc w:val="left"/>
      <w:pPr>
        <w:ind w:left="6600" w:hanging="360"/>
      </w:pPr>
      <w:rPr>
        <w:rFonts w:ascii="Courier New" w:hAnsi="Courier New" w:cs="Courier New" w:hint="default"/>
      </w:rPr>
    </w:lvl>
    <w:lvl w:ilvl="8" w:tplc="35264448" w:tentative="1">
      <w:start w:val="1"/>
      <w:numFmt w:val="bullet"/>
      <w:lvlText w:val=""/>
      <w:lvlJc w:val="left"/>
      <w:pPr>
        <w:ind w:left="7320" w:hanging="360"/>
      </w:pPr>
      <w:rPr>
        <w:rFonts w:ascii="Wingdings" w:hAnsi="Wingdings" w:hint="default"/>
      </w:rPr>
    </w:lvl>
  </w:abstractNum>
  <w:abstractNum w:abstractNumId="6" w15:restartNumberingAfterBreak="0">
    <w:nsid w:val="36D12D8B"/>
    <w:multiLevelType w:val="multilevel"/>
    <w:tmpl w:val="F420F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1F3DDC"/>
    <w:multiLevelType w:val="hybridMultilevel"/>
    <w:tmpl w:val="D70A442A"/>
    <w:lvl w:ilvl="0" w:tplc="F3849762">
      <w:start w:val="1"/>
      <w:numFmt w:val="bullet"/>
      <w:lvlText w:val=""/>
      <w:lvlJc w:val="left"/>
      <w:pPr>
        <w:ind w:left="1080" w:hanging="360"/>
      </w:pPr>
      <w:rPr>
        <w:rFonts w:ascii="Symbol" w:hAnsi="Symbol" w:hint="default"/>
      </w:rPr>
    </w:lvl>
    <w:lvl w:ilvl="1" w:tplc="37AE7606" w:tentative="1">
      <w:start w:val="1"/>
      <w:numFmt w:val="bullet"/>
      <w:lvlText w:val="o"/>
      <w:lvlJc w:val="left"/>
      <w:pPr>
        <w:ind w:left="1800" w:hanging="360"/>
      </w:pPr>
      <w:rPr>
        <w:rFonts w:ascii="Courier New" w:hAnsi="Courier New" w:cs="Courier New" w:hint="default"/>
      </w:rPr>
    </w:lvl>
    <w:lvl w:ilvl="2" w:tplc="4BBE1FC4" w:tentative="1">
      <w:start w:val="1"/>
      <w:numFmt w:val="bullet"/>
      <w:lvlText w:val=""/>
      <w:lvlJc w:val="left"/>
      <w:pPr>
        <w:ind w:left="2520" w:hanging="360"/>
      </w:pPr>
      <w:rPr>
        <w:rFonts w:ascii="Wingdings" w:hAnsi="Wingdings" w:hint="default"/>
      </w:rPr>
    </w:lvl>
    <w:lvl w:ilvl="3" w:tplc="2850051A" w:tentative="1">
      <w:start w:val="1"/>
      <w:numFmt w:val="bullet"/>
      <w:lvlText w:val=""/>
      <w:lvlJc w:val="left"/>
      <w:pPr>
        <w:ind w:left="3240" w:hanging="360"/>
      </w:pPr>
      <w:rPr>
        <w:rFonts w:ascii="Symbol" w:hAnsi="Symbol" w:hint="default"/>
      </w:rPr>
    </w:lvl>
    <w:lvl w:ilvl="4" w:tplc="0226AFE2" w:tentative="1">
      <w:start w:val="1"/>
      <w:numFmt w:val="bullet"/>
      <w:lvlText w:val="o"/>
      <w:lvlJc w:val="left"/>
      <w:pPr>
        <w:ind w:left="3960" w:hanging="360"/>
      </w:pPr>
      <w:rPr>
        <w:rFonts w:ascii="Courier New" w:hAnsi="Courier New" w:cs="Courier New" w:hint="default"/>
      </w:rPr>
    </w:lvl>
    <w:lvl w:ilvl="5" w:tplc="EDE274B4" w:tentative="1">
      <w:start w:val="1"/>
      <w:numFmt w:val="bullet"/>
      <w:lvlText w:val=""/>
      <w:lvlJc w:val="left"/>
      <w:pPr>
        <w:ind w:left="4680" w:hanging="360"/>
      </w:pPr>
      <w:rPr>
        <w:rFonts w:ascii="Wingdings" w:hAnsi="Wingdings" w:hint="default"/>
      </w:rPr>
    </w:lvl>
    <w:lvl w:ilvl="6" w:tplc="A5FADD10" w:tentative="1">
      <w:start w:val="1"/>
      <w:numFmt w:val="bullet"/>
      <w:lvlText w:val=""/>
      <w:lvlJc w:val="left"/>
      <w:pPr>
        <w:ind w:left="5400" w:hanging="360"/>
      </w:pPr>
      <w:rPr>
        <w:rFonts w:ascii="Symbol" w:hAnsi="Symbol" w:hint="default"/>
      </w:rPr>
    </w:lvl>
    <w:lvl w:ilvl="7" w:tplc="6242D49A" w:tentative="1">
      <w:start w:val="1"/>
      <w:numFmt w:val="bullet"/>
      <w:lvlText w:val="o"/>
      <w:lvlJc w:val="left"/>
      <w:pPr>
        <w:ind w:left="6120" w:hanging="360"/>
      </w:pPr>
      <w:rPr>
        <w:rFonts w:ascii="Courier New" w:hAnsi="Courier New" w:cs="Courier New" w:hint="default"/>
      </w:rPr>
    </w:lvl>
    <w:lvl w:ilvl="8" w:tplc="AEE872C6" w:tentative="1">
      <w:start w:val="1"/>
      <w:numFmt w:val="bullet"/>
      <w:lvlText w:val=""/>
      <w:lvlJc w:val="left"/>
      <w:pPr>
        <w:ind w:left="6840" w:hanging="360"/>
      </w:pPr>
      <w:rPr>
        <w:rFonts w:ascii="Wingdings" w:hAnsi="Wingdings" w:hint="default"/>
      </w:rPr>
    </w:lvl>
  </w:abstractNum>
  <w:abstractNum w:abstractNumId="8" w15:restartNumberingAfterBreak="0">
    <w:nsid w:val="57E41CC2"/>
    <w:multiLevelType w:val="hybridMultilevel"/>
    <w:tmpl w:val="CD3AD29E"/>
    <w:lvl w:ilvl="0" w:tplc="9A868E12">
      <w:start w:val="1"/>
      <w:numFmt w:val="bullet"/>
      <w:lvlText w:val=""/>
      <w:lvlJc w:val="left"/>
      <w:pPr>
        <w:ind w:left="360" w:hanging="360"/>
      </w:pPr>
      <w:rPr>
        <w:rFonts w:ascii="Symbol" w:hAnsi="Symbol" w:hint="default"/>
      </w:rPr>
    </w:lvl>
    <w:lvl w:ilvl="1" w:tplc="E38E49F4" w:tentative="1">
      <w:start w:val="1"/>
      <w:numFmt w:val="bullet"/>
      <w:lvlText w:val="o"/>
      <w:lvlJc w:val="left"/>
      <w:pPr>
        <w:ind w:left="1080" w:hanging="360"/>
      </w:pPr>
      <w:rPr>
        <w:rFonts w:ascii="Courier New" w:hAnsi="Courier New" w:cs="Courier New" w:hint="default"/>
      </w:rPr>
    </w:lvl>
    <w:lvl w:ilvl="2" w:tplc="6986B724" w:tentative="1">
      <w:start w:val="1"/>
      <w:numFmt w:val="bullet"/>
      <w:lvlText w:val=""/>
      <w:lvlJc w:val="left"/>
      <w:pPr>
        <w:ind w:left="1800" w:hanging="360"/>
      </w:pPr>
      <w:rPr>
        <w:rFonts w:ascii="Wingdings" w:hAnsi="Wingdings" w:hint="default"/>
      </w:rPr>
    </w:lvl>
    <w:lvl w:ilvl="3" w:tplc="8A463FC8" w:tentative="1">
      <w:start w:val="1"/>
      <w:numFmt w:val="bullet"/>
      <w:lvlText w:val=""/>
      <w:lvlJc w:val="left"/>
      <w:pPr>
        <w:ind w:left="2520" w:hanging="360"/>
      </w:pPr>
      <w:rPr>
        <w:rFonts w:ascii="Symbol" w:hAnsi="Symbol" w:hint="default"/>
      </w:rPr>
    </w:lvl>
    <w:lvl w:ilvl="4" w:tplc="461A9E90" w:tentative="1">
      <w:start w:val="1"/>
      <w:numFmt w:val="bullet"/>
      <w:lvlText w:val="o"/>
      <w:lvlJc w:val="left"/>
      <w:pPr>
        <w:ind w:left="3240" w:hanging="360"/>
      </w:pPr>
      <w:rPr>
        <w:rFonts w:ascii="Courier New" w:hAnsi="Courier New" w:cs="Courier New" w:hint="default"/>
      </w:rPr>
    </w:lvl>
    <w:lvl w:ilvl="5" w:tplc="A14A2B82" w:tentative="1">
      <w:start w:val="1"/>
      <w:numFmt w:val="bullet"/>
      <w:lvlText w:val=""/>
      <w:lvlJc w:val="left"/>
      <w:pPr>
        <w:ind w:left="3960" w:hanging="360"/>
      </w:pPr>
      <w:rPr>
        <w:rFonts w:ascii="Wingdings" w:hAnsi="Wingdings" w:hint="default"/>
      </w:rPr>
    </w:lvl>
    <w:lvl w:ilvl="6" w:tplc="75D032D6" w:tentative="1">
      <w:start w:val="1"/>
      <w:numFmt w:val="bullet"/>
      <w:lvlText w:val=""/>
      <w:lvlJc w:val="left"/>
      <w:pPr>
        <w:ind w:left="4680" w:hanging="360"/>
      </w:pPr>
      <w:rPr>
        <w:rFonts w:ascii="Symbol" w:hAnsi="Symbol" w:hint="default"/>
      </w:rPr>
    </w:lvl>
    <w:lvl w:ilvl="7" w:tplc="96F4A3CC" w:tentative="1">
      <w:start w:val="1"/>
      <w:numFmt w:val="bullet"/>
      <w:lvlText w:val="o"/>
      <w:lvlJc w:val="left"/>
      <w:pPr>
        <w:ind w:left="5400" w:hanging="360"/>
      </w:pPr>
      <w:rPr>
        <w:rFonts w:ascii="Courier New" w:hAnsi="Courier New" w:cs="Courier New" w:hint="default"/>
      </w:rPr>
    </w:lvl>
    <w:lvl w:ilvl="8" w:tplc="3880E408" w:tentative="1">
      <w:start w:val="1"/>
      <w:numFmt w:val="bullet"/>
      <w:lvlText w:val=""/>
      <w:lvlJc w:val="left"/>
      <w:pPr>
        <w:ind w:left="6120" w:hanging="360"/>
      </w:pPr>
      <w:rPr>
        <w:rFonts w:ascii="Wingdings" w:hAnsi="Wingdings" w:hint="default"/>
      </w:rPr>
    </w:lvl>
  </w:abstractNum>
  <w:abstractNum w:abstractNumId="9" w15:restartNumberingAfterBreak="0">
    <w:nsid w:val="61B76E0A"/>
    <w:multiLevelType w:val="multilevel"/>
    <w:tmpl w:val="B858C13C"/>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9D65007"/>
    <w:multiLevelType w:val="multilevel"/>
    <w:tmpl w:val="BE28AA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55481571">
    <w:abstractNumId w:val="1"/>
  </w:num>
  <w:num w:numId="2" w16cid:durableId="478888060">
    <w:abstractNumId w:val="9"/>
  </w:num>
  <w:num w:numId="3" w16cid:durableId="539319289">
    <w:abstractNumId w:val="3"/>
  </w:num>
  <w:num w:numId="4" w16cid:durableId="1658992881">
    <w:abstractNumId w:val="6"/>
  </w:num>
  <w:num w:numId="5" w16cid:durableId="816531777">
    <w:abstractNumId w:val="4"/>
  </w:num>
  <w:num w:numId="6" w16cid:durableId="168299027">
    <w:abstractNumId w:val="10"/>
  </w:num>
  <w:num w:numId="7" w16cid:durableId="686441784">
    <w:abstractNumId w:val="7"/>
  </w:num>
  <w:num w:numId="8" w16cid:durableId="1053851468">
    <w:abstractNumId w:val="0"/>
  </w:num>
  <w:num w:numId="9" w16cid:durableId="251858552">
    <w:abstractNumId w:val="5"/>
  </w:num>
  <w:num w:numId="10" w16cid:durableId="271087504">
    <w:abstractNumId w:val="2"/>
  </w:num>
  <w:num w:numId="11" w16cid:durableId="277108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FldsRemoved" w:val="-1"/>
  </w:docVars>
  <w:rsids>
    <w:rsidRoot w:val="002F5E96"/>
    <w:rsid w:val="00011177"/>
    <w:rsid w:val="0001119E"/>
    <w:rsid w:val="00011962"/>
    <w:rsid w:val="00014AE7"/>
    <w:rsid w:val="00016540"/>
    <w:rsid w:val="00023633"/>
    <w:rsid w:val="000242F8"/>
    <w:rsid w:val="00036007"/>
    <w:rsid w:val="00037706"/>
    <w:rsid w:val="00044B5F"/>
    <w:rsid w:val="00052606"/>
    <w:rsid w:val="000602F7"/>
    <w:rsid w:val="000637FF"/>
    <w:rsid w:val="00065084"/>
    <w:rsid w:val="000672F6"/>
    <w:rsid w:val="00074657"/>
    <w:rsid w:val="00081BDC"/>
    <w:rsid w:val="00082778"/>
    <w:rsid w:val="00091A29"/>
    <w:rsid w:val="00097625"/>
    <w:rsid w:val="000B03E9"/>
    <w:rsid w:val="000C2861"/>
    <w:rsid w:val="000E5B6E"/>
    <w:rsid w:val="000E6079"/>
    <w:rsid w:val="001012EF"/>
    <w:rsid w:val="00120708"/>
    <w:rsid w:val="00122307"/>
    <w:rsid w:val="00124CAE"/>
    <w:rsid w:val="00124CCF"/>
    <w:rsid w:val="00136B6A"/>
    <w:rsid w:val="00144284"/>
    <w:rsid w:val="00145659"/>
    <w:rsid w:val="00160D7E"/>
    <w:rsid w:val="00164B00"/>
    <w:rsid w:val="00167613"/>
    <w:rsid w:val="00174ACB"/>
    <w:rsid w:val="001A4BD6"/>
    <w:rsid w:val="001A7A24"/>
    <w:rsid w:val="001B14BE"/>
    <w:rsid w:val="001B1880"/>
    <w:rsid w:val="001C2098"/>
    <w:rsid w:val="001D2C61"/>
    <w:rsid w:val="001D2EA9"/>
    <w:rsid w:val="00217AB8"/>
    <w:rsid w:val="00217B1C"/>
    <w:rsid w:val="00232384"/>
    <w:rsid w:val="0023266B"/>
    <w:rsid w:val="00240CE6"/>
    <w:rsid w:val="002468EB"/>
    <w:rsid w:val="00250BC9"/>
    <w:rsid w:val="0025163F"/>
    <w:rsid w:val="002525DF"/>
    <w:rsid w:val="00253536"/>
    <w:rsid w:val="00260398"/>
    <w:rsid w:val="00266740"/>
    <w:rsid w:val="00266F87"/>
    <w:rsid w:val="002904E7"/>
    <w:rsid w:val="00297F9B"/>
    <w:rsid w:val="002A0A44"/>
    <w:rsid w:val="002A623C"/>
    <w:rsid w:val="002B4309"/>
    <w:rsid w:val="002B7EDB"/>
    <w:rsid w:val="002D25DA"/>
    <w:rsid w:val="002D7E34"/>
    <w:rsid w:val="002F2691"/>
    <w:rsid w:val="002F4CC6"/>
    <w:rsid w:val="002F5E96"/>
    <w:rsid w:val="003029DB"/>
    <w:rsid w:val="00302D17"/>
    <w:rsid w:val="003107C6"/>
    <w:rsid w:val="00317620"/>
    <w:rsid w:val="00317C40"/>
    <w:rsid w:val="003213A9"/>
    <w:rsid w:val="0032631A"/>
    <w:rsid w:val="0032640E"/>
    <w:rsid w:val="00341BB8"/>
    <w:rsid w:val="003528F7"/>
    <w:rsid w:val="003757E0"/>
    <w:rsid w:val="0038093D"/>
    <w:rsid w:val="00383D51"/>
    <w:rsid w:val="003860A8"/>
    <w:rsid w:val="003874CD"/>
    <w:rsid w:val="00395C5E"/>
    <w:rsid w:val="003A2C45"/>
    <w:rsid w:val="003B60AE"/>
    <w:rsid w:val="003C5156"/>
    <w:rsid w:val="003C6C50"/>
    <w:rsid w:val="003C7CB7"/>
    <w:rsid w:val="003F5657"/>
    <w:rsid w:val="003F5A73"/>
    <w:rsid w:val="003F6460"/>
    <w:rsid w:val="003F6F0F"/>
    <w:rsid w:val="0040238C"/>
    <w:rsid w:val="00402F58"/>
    <w:rsid w:val="00416562"/>
    <w:rsid w:val="00424A18"/>
    <w:rsid w:val="004409D9"/>
    <w:rsid w:val="004469E9"/>
    <w:rsid w:val="00447486"/>
    <w:rsid w:val="0046071A"/>
    <w:rsid w:val="00464D89"/>
    <w:rsid w:val="00465988"/>
    <w:rsid w:val="00474FCE"/>
    <w:rsid w:val="00477A42"/>
    <w:rsid w:val="00482220"/>
    <w:rsid w:val="00490129"/>
    <w:rsid w:val="00490BB9"/>
    <w:rsid w:val="00493752"/>
    <w:rsid w:val="004A51D0"/>
    <w:rsid w:val="004B0645"/>
    <w:rsid w:val="004B2987"/>
    <w:rsid w:val="004C044D"/>
    <w:rsid w:val="004D2C7F"/>
    <w:rsid w:val="004F4111"/>
    <w:rsid w:val="00504605"/>
    <w:rsid w:val="005066C2"/>
    <w:rsid w:val="00516B4E"/>
    <w:rsid w:val="0052731F"/>
    <w:rsid w:val="00536F55"/>
    <w:rsid w:val="00537B1D"/>
    <w:rsid w:val="00544128"/>
    <w:rsid w:val="005579DC"/>
    <w:rsid w:val="0056406D"/>
    <w:rsid w:val="00564696"/>
    <w:rsid w:val="0056743F"/>
    <w:rsid w:val="00573EAD"/>
    <w:rsid w:val="00580C62"/>
    <w:rsid w:val="00592718"/>
    <w:rsid w:val="005941FE"/>
    <w:rsid w:val="005B082D"/>
    <w:rsid w:val="005C2C56"/>
    <w:rsid w:val="005C3039"/>
    <w:rsid w:val="005C72EB"/>
    <w:rsid w:val="005D6134"/>
    <w:rsid w:val="005F08C2"/>
    <w:rsid w:val="005F4E71"/>
    <w:rsid w:val="005F58ED"/>
    <w:rsid w:val="005F7C74"/>
    <w:rsid w:val="00610828"/>
    <w:rsid w:val="00612B93"/>
    <w:rsid w:val="006135F2"/>
    <w:rsid w:val="0062696A"/>
    <w:rsid w:val="00631848"/>
    <w:rsid w:val="00635893"/>
    <w:rsid w:val="00644D1D"/>
    <w:rsid w:val="00653F98"/>
    <w:rsid w:val="006541F0"/>
    <w:rsid w:val="00663040"/>
    <w:rsid w:val="0067625C"/>
    <w:rsid w:val="006765F9"/>
    <w:rsid w:val="00677F16"/>
    <w:rsid w:val="00677F1E"/>
    <w:rsid w:val="00682E0E"/>
    <w:rsid w:val="0068588E"/>
    <w:rsid w:val="00694915"/>
    <w:rsid w:val="006A4BF6"/>
    <w:rsid w:val="006A6579"/>
    <w:rsid w:val="006A791E"/>
    <w:rsid w:val="006B346C"/>
    <w:rsid w:val="006C1E90"/>
    <w:rsid w:val="006E6234"/>
    <w:rsid w:val="006F6DAE"/>
    <w:rsid w:val="00701F5B"/>
    <w:rsid w:val="007111FF"/>
    <w:rsid w:val="00713C3E"/>
    <w:rsid w:val="007242AE"/>
    <w:rsid w:val="00726FD4"/>
    <w:rsid w:val="007300FE"/>
    <w:rsid w:val="00732A8A"/>
    <w:rsid w:val="00733463"/>
    <w:rsid w:val="00735499"/>
    <w:rsid w:val="0074458C"/>
    <w:rsid w:val="00751F92"/>
    <w:rsid w:val="00753A67"/>
    <w:rsid w:val="00755AA5"/>
    <w:rsid w:val="007611DB"/>
    <w:rsid w:val="00761FE0"/>
    <w:rsid w:val="00766767"/>
    <w:rsid w:val="00774208"/>
    <w:rsid w:val="00776C60"/>
    <w:rsid w:val="00777DC3"/>
    <w:rsid w:val="00791670"/>
    <w:rsid w:val="00793ACE"/>
    <w:rsid w:val="007A3C59"/>
    <w:rsid w:val="007B03F3"/>
    <w:rsid w:val="007C5C5A"/>
    <w:rsid w:val="007C799A"/>
    <w:rsid w:val="007D1980"/>
    <w:rsid w:val="007D3F0E"/>
    <w:rsid w:val="007E5D1D"/>
    <w:rsid w:val="008036BA"/>
    <w:rsid w:val="00803AB0"/>
    <w:rsid w:val="008243BF"/>
    <w:rsid w:val="00832D41"/>
    <w:rsid w:val="00835A04"/>
    <w:rsid w:val="00836DD3"/>
    <w:rsid w:val="0084680E"/>
    <w:rsid w:val="00851150"/>
    <w:rsid w:val="0085429D"/>
    <w:rsid w:val="00864177"/>
    <w:rsid w:val="0088425B"/>
    <w:rsid w:val="00885772"/>
    <w:rsid w:val="00893AB8"/>
    <w:rsid w:val="008952AE"/>
    <w:rsid w:val="008A1A0D"/>
    <w:rsid w:val="008B4B9F"/>
    <w:rsid w:val="008C2F0C"/>
    <w:rsid w:val="008C6F45"/>
    <w:rsid w:val="008D2F16"/>
    <w:rsid w:val="008E03D5"/>
    <w:rsid w:val="00905613"/>
    <w:rsid w:val="00905C00"/>
    <w:rsid w:val="009062F4"/>
    <w:rsid w:val="00916CEE"/>
    <w:rsid w:val="00921B98"/>
    <w:rsid w:val="00923664"/>
    <w:rsid w:val="00932879"/>
    <w:rsid w:val="009440A6"/>
    <w:rsid w:val="00945FCD"/>
    <w:rsid w:val="0096194E"/>
    <w:rsid w:val="00965A0B"/>
    <w:rsid w:val="0097160D"/>
    <w:rsid w:val="00981317"/>
    <w:rsid w:val="00983F3E"/>
    <w:rsid w:val="009849ED"/>
    <w:rsid w:val="0098630B"/>
    <w:rsid w:val="009869DB"/>
    <w:rsid w:val="009939A6"/>
    <w:rsid w:val="009A026B"/>
    <w:rsid w:val="009A7113"/>
    <w:rsid w:val="009B0341"/>
    <w:rsid w:val="009C0BA4"/>
    <w:rsid w:val="009E1696"/>
    <w:rsid w:val="009E7832"/>
    <w:rsid w:val="009F317F"/>
    <w:rsid w:val="00A01D39"/>
    <w:rsid w:val="00A31100"/>
    <w:rsid w:val="00A34A5D"/>
    <w:rsid w:val="00A365DA"/>
    <w:rsid w:val="00A44E82"/>
    <w:rsid w:val="00A6394C"/>
    <w:rsid w:val="00A77384"/>
    <w:rsid w:val="00A811F6"/>
    <w:rsid w:val="00A81A2A"/>
    <w:rsid w:val="00A848D8"/>
    <w:rsid w:val="00A85EE6"/>
    <w:rsid w:val="00A94E14"/>
    <w:rsid w:val="00AA0D2B"/>
    <w:rsid w:val="00AA212D"/>
    <w:rsid w:val="00AC7095"/>
    <w:rsid w:val="00AC7F2B"/>
    <w:rsid w:val="00AD09CA"/>
    <w:rsid w:val="00AD5545"/>
    <w:rsid w:val="00AE22FC"/>
    <w:rsid w:val="00AF4D10"/>
    <w:rsid w:val="00AF6810"/>
    <w:rsid w:val="00B02F63"/>
    <w:rsid w:val="00B0375D"/>
    <w:rsid w:val="00B043C0"/>
    <w:rsid w:val="00B17354"/>
    <w:rsid w:val="00B25EDD"/>
    <w:rsid w:val="00B32C4E"/>
    <w:rsid w:val="00B32CB0"/>
    <w:rsid w:val="00B353F2"/>
    <w:rsid w:val="00B36A74"/>
    <w:rsid w:val="00B83D10"/>
    <w:rsid w:val="00BA2081"/>
    <w:rsid w:val="00BB7333"/>
    <w:rsid w:val="00BC28C8"/>
    <w:rsid w:val="00BD0962"/>
    <w:rsid w:val="00C30A58"/>
    <w:rsid w:val="00C35546"/>
    <w:rsid w:val="00C36838"/>
    <w:rsid w:val="00C37FBE"/>
    <w:rsid w:val="00C454E5"/>
    <w:rsid w:val="00C469DD"/>
    <w:rsid w:val="00C56811"/>
    <w:rsid w:val="00C67F9F"/>
    <w:rsid w:val="00C807DD"/>
    <w:rsid w:val="00C861E3"/>
    <w:rsid w:val="00C86D17"/>
    <w:rsid w:val="00C926D9"/>
    <w:rsid w:val="00CA1F94"/>
    <w:rsid w:val="00CA43AE"/>
    <w:rsid w:val="00CB0724"/>
    <w:rsid w:val="00CC258A"/>
    <w:rsid w:val="00CC4CA2"/>
    <w:rsid w:val="00CD0E02"/>
    <w:rsid w:val="00CD27CB"/>
    <w:rsid w:val="00CD58D9"/>
    <w:rsid w:val="00CE7E35"/>
    <w:rsid w:val="00CF1278"/>
    <w:rsid w:val="00CF5F5B"/>
    <w:rsid w:val="00D04BE8"/>
    <w:rsid w:val="00D12010"/>
    <w:rsid w:val="00D17177"/>
    <w:rsid w:val="00D21DA7"/>
    <w:rsid w:val="00D23B87"/>
    <w:rsid w:val="00D24138"/>
    <w:rsid w:val="00D41CD6"/>
    <w:rsid w:val="00D42A63"/>
    <w:rsid w:val="00D45A6A"/>
    <w:rsid w:val="00D4664A"/>
    <w:rsid w:val="00D57B4A"/>
    <w:rsid w:val="00D60334"/>
    <w:rsid w:val="00D66646"/>
    <w:rsid w:val="00D7143C"/>
    <w:rsid w:val="00D72A3C"/>
    <w:rsid w:val="00D738AF"/>
    <w:rsid w:val="00D85601"/>
    <w:rsid w:val="00D90B13"/>
    <w:rsid w:val="00D92C13"/>
    <w:rsid w:val="00D941E1"/>
    <w:rsid w:val="00DB1F88"/>
    <w:rsid w:val="00DC062C"/>
    <w:rsid w:val="00DC18AF"/>
    <w:rsid w:val="00DC5581"/>
    <w:rsid w:val="00DD0948"/>
    <w:rsid w:val="00DE4A8B"/>
    <w:rsid w:val="00DE53F8"/>
    <w:rsid w:val="00DF005D"/>
    <w:rsid w:val="00DF1EF0"/>
    <w:rsid w:val="00DF70BE"/>
    <w:rsid w:val="00E0433A"/>
    <w:rsid w:val="00E167E5"/>
    <w:rsid w:val="00E32468"/>
    <w:rsid w:val="00E402A9"/>
    <w:rsid w:val="00E42816"/>
    <w:rsid w:val="00E440D1"/>
    <w:rsid w:val="00E45177"/>
    <w:rsid w:val="00E56FF4"/>
    <w:rsid w:val="00E71E4D"/>
    <w:rsid w:val="00E847AE"/>
    <w:rsid w:val="00E917A9"/>
    <w:rsid w:val="00E91E12"/>
    <w:rsid w:val="00E92D27"/>
    <w:rsid w:val="00EA38D8"/>
    <w:rsid w:val="00EB25DF"/>
    <w:rsid w:val="00EC100A"/>
    <w:rsid w:val="00EC2E93"/>
    <w:rsid w:val="00EC43BA"/>
    <w:rsid w:val="00EC7808"/>
    <w:rsid w:val="00ED1168"/>
    <w:rsid w:val="00ED2FD0"/>
    <w:rsid w:val="00ED59CA"/>
    <w:rsid w:val="00EE09AA"/>
    <w:rsid w:val="00EE277B"/>
    <w:rsid w:val="00EE29EC"/>
    <w:rsid w:val="00EE3010"/>
    <w:rsid w:val="00EE72CA"/>
    <w:rsid w:val="00EF41F0"/>
    <w:rsid w:val="00F00A00"/>
    <w:rsid w:val="00F16153"/>
    <w:rsid w:val="00F220F1"/>
    <w:rsid w:val="00F246B2"/>
    <w:rsid w:val="00F33D58"/>
    <w:rsid w:val="00F43038"/>
    <w:rsid w:val="00F464D9"/>
    <w:rsid w:val="00F55879"/>
    <w:rsid w:val="00F6686C"/>
    <w:rsid w:val="00F672A0"/>
    <w:rsid w:val="00F762BB"/>
    <w:rsid w:val="00F81BA0"/>
    <w:rsid w:val="00FA6B6B"/>
    <w:rsid w:val="00FB3785"/>
    <w:rsid w:val="00FB6703"/>
    <w:rsid w:val="00FC1FE9"/>
    <w:rsid w:val="00FC694E"/>
    <w:rsid w:val="00FD64BE"/>
    <w:rsid w:val="00FF3225"/>
    <w:rsid w:val="00FF6800"/>
    <w:rsid w:val="18276DED"/>
    <w:rsid w:val="1C337512"/>
    <w:rsid w:val="2FE8805D"/>
    <w:rsid w:val="45BD5809"/>
    <w:rsid w:val="6BCA3A02"/>
    <w:rsid w:val="73162113"/>
    <w:rsid w:val="76308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9CE6E"/>
  <w15:chartTrackingRefBased/>
  <w15:docId w15:val="{CC32BA61-B63C-4C48-BA8D-6D050E09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93"/>
  </w:style>
  <w:style w:type="paragraph" w:styleId="Heading1">
    <w:name w:val="heading 1"/>
    <w:basedOn w:val="Normal"/>
    <w:next w:val="Normal"/>
    <w:link w:val="Heading1Char"/>
    <w:uiPriority w:val="9"/>
    <w:qFormat/>
    <w:rsid w:val="002F5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E96"/>
    <w:rPr>
      <w:rFonts w:eastAsiaTheme="majorEastAsia" w:cstheme="majorBidi"/>
      <w:color w:val="272727" w:themeColor="text1" w:themeTint="D8"/>
    </w:rPr>
  </w:style>
  <w:style w:type="paragraph" w:styleId="Title">
    <w:name w:val="Title"/>
    <w:basedOn w:val="Normal"/>
    <w:next w:val="Normal"/>
    <w:link w:val="TitleChar"/>
    <w:uiPriority w:val="10"/>
    <w:qFormat/>
    <w:rsid w:val="002F5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E96"/>
    <w:pPr>
      <w:spacing w:before="160"/>
      <w:jc w:val="center"/>
    </w:pPr>
    <w:rPr>
      <w:i/>
      <w:iCs/>
      <w:color w:val="404040" w:themeColor="text1" w:themeTint="BF"/>
    </w:rPr>
  </w:style>
  <w:style w:type="character" w:customStyle="1" w:styleId="QuoteChar">
    <w:name w:val="Quote Char"/>
    <w:basedOn w:val="DefaultParagraphFont"/>
    <w:link w:val="Quote"/>
    <w:uiPriority w:val="29"/>
    <w:rsid w:val="002F5E96"/>
    <w:rPr>
      <w:i/>
      <w:iCs/>
      <w:color w:val="404040" w:themeColor="text1" w:themeTint="BF"/>
    </w:rPr>
  </w:style>
  <w:style w:type="paragraph" w:styleId="ListParagraph">
    <w:name w:val="List Paragraph"/>
    <w:basedOn w:val="Normal"/>
    <w:uiPriority w:val="34"/>
    <w:qFormat/>
    <w:rsid w:val="002F5E96"/>
    <w:pPr>
      <w:ind w:left="720"/>
      <w:contextualSpacing/>
    </w:pPr>
  </w:style>
  <w:style w:type="character" w:styleId="IntenseEmphasis">
    <w:name w:val="Intense Emphasis"/>
    <w:basedOn w:val="DefaultParagraphFont"/>
    <w:uiPriority w:val="21"/>
    <w:qFormat/>
    <w:rsid w:val="002F5E96"/>
    <w:rPr>
      <w:i/>
      <w:iCs/>
      <w:color w:val="0F4761" w:themeColor="accent1" w:themeShade="BF"/>
    </w:rPr>
  </w:style>
  <w:style w:type="paragraph" w:styleId="IntenseQuote">
    <w:name w:val="Intense Quote"/>
    <w:basedOn w:val="Normal"/>
    <w:next w:val="Normal"/>
    <w:link w:val="IntenseQuoteChar"/>
    <w:uiPriority w:val="30"/>
    <w:qFormat/>
    <w:rsid w:val="002F5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E96"/>
    <w:rPr>
      <w:i/>
      <w:iCs/>
      <w:color w:val="0F4761" w:themeColor="accent1" w:themeShade="BF"/>
    </w:rPr>
  </w:style>
  <w:style w:type="character" w:styleId="IntenseReference">
    <w:name w:val="Intense Reference"/>
    <w:basedOn w:val="DefaultParagraphFont"/>
    <w:uiPriority w:val="32"/>
    <w:qFormat/>
    <w:rsid w:val="002F5E96"/>
    <w:rPr>
      <w:b/>
      <w:bCs/>
      <w:smallCaps/>
      <w:color w:val="0F4761" w:themeColor="accent1" w:themeShade="BF"/>
      <w:spacing w:val="5"/>
    </w:rPr>
  </w:style>
  <w:style w:type="paragraph" w:styleId="NoSpacing">
    <w:name w:val="No Spacing"/>
    <w:uiPriority w:val="1"/>
    <w:qFormat/>
    <w:rsid w:val="00D42A63"/>
    <w:pPr>
      <w:spacing w:after="0" w:line="240" w:lineRule="auto"/>
    </w:pPr>
  </w:style>
  <w:style w:type="character" w:styleId="Hyperlink">
    <w:name w:val="Hyperlink"/>
    <w:basedOn w:val="DefaultParagraphFont"/>
    <w:uiPriority w:val="99"/>
    <w:unhideWhenUsed/>
    <w:rsid w:val="0096194E"/>
    <w:rPr>
      <w:color w:val="467886" w:themeColor="hyperlink"/>
      <w:u w:val="single"/>
    </w:rPr>
  </w:style>
  <w:style w:type="character" w:styleId="UnresolvedMention">
    <w:name w:val="Unresolved Mention"/>
    <w:basedOn w:val="DefaultParagraphFont"/>
    <w:uiPriority w:val="99"/>
    <w:semiHidden/>
    <w:unhideWhenUsed/>
    <w:rsid w:val="0096194E"/>
    <w:rPr>
      <w:color w:val="605E5C"/>
      <w:shd w:val="clear" w:color="auto" w:fill="E1DFDD"/>
    </w:rPr>
  </w:style>
  <w:style w:type="paragraph" w:styleId="Header">
    <w:name w:val="header"/>
    <w:basedOn w:val="Normal"/>
    <w:link w:val="HeaderChar"/>
    <w:uiPriority w:val="99"/>
    <w:unhideWhenUsed/>
    <w:rsid w:val="00836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DD3"/>
  </w:style>
  <w:style w:type="paragraph" w:styleId="Footer">
    <w:name w:val="footer"/>
    <w:basedOn w:val="Normal"/>
    <w:link w:val="FooterChar"/>
    <w:uiPriority w:val="99"/>
    <w:unhideWhenUsed/>
    <w:rsid w:val="00836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DD3"/>
  </w:style>
  <w:style w:type="paragraph" w:styleId="NormalWeb">
    <w:name w:val="Normal (Web)"/>
    <w:basedOn w:val="Normal"/>
    <w:uiPriority w:val="99"/>
    <w:semiHidden/>
    <w:unhideWhenUsed/>
    <w:rsid w:val="00B17354"/>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C6C50"/>
    <w:pPr>
      <w:spacing w:after="0" w:line="240" w:lineRule="auto"/>
    </w:pPr>
  </w:style>
  <w:style w:type="paragraph" w:styleId="ListBullet">
    <w:name w:val="List Bullet"/>
    <w:basedOn w:val="Normal"/>
    <w:uiPriority w:val="99"/>
    <w:unhideWhenUsed/>
    <w:rsid w:val="00B353F2"/>
    <w:pPr>
      <w:numPr>
        <w:numId w:val="8"/>
      </w:numPr>
      <w:contextualSpacing/>
    </w:pPr>
  </w:style>
  <w:style w:type="character" w:styleId="FollowedHyperlink">
    <w:name w:val="FollowedHyperlink"/>
    <w:basedOn w:val="DefaultParagraphFont"/>
    <w:uiPriority w:val="99"/>
    <w:semiHidden/>
    <w:unhideWhenUsed/>
    <w:rsid w:val="00504605"/>
    <w:rPr>
      <w:color w:val="96607D" w:themeColor="followedHyperlink"/>
      <w:u w:val="single"/>
    </w:rPr>
  </w:style>
  <w:style w:type="table" w:styleId="TableGrid">
    <w:name w:val="Table Grid"/>
    <w:basedOn w:val="TableNormal"/>
    <w:uiPriority w:val="39"/>
    <w:rsid w:val="00D2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what-is-gc/our-work/sustainable-develop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unglobalcompact.org/what-is-gc/mission/princip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cc.gov.au/system/files/sustainability-collaborations-and-australian-competition-law-guide_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globalpartnershi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cc.gov.au/system/files/sustainability-collaborations-and-australian-competition-law-quick-guide_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what-is-gc/our-work/sustainable-development/sdg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080A2DC1601418637764D913F9552" ma:contentTypeVersion="18" ma:contentTypeDescription="Create a new document." ma:contentTypeScope="" ma:versionID="36335b3243291464faf5c0ead51dc5b5">
  <xsd:schema xmlns:xsd="http://www.w3.org/2001/XMLSchema" xmlns:xs="http://www.w3.org/2001/XMLSchema" xmlns:p="http://schemas.microsoft.com/office/2006/metadata/properties" xmlns:ns2="5db56b44-35c0-4329-ae26-19ff8630141e" xmlns:ns3="2ca1126a-7df2-49f6-a2e6-0479cff17c6f" targetNamespace="http://schemas.microsoft.com/office/2006/metadata/properties" ma:root="true" ma:fieldsID="02f9082f5287cd7d4827b3821a40f5d9" ns2:_="" ns3:_="">
    <xsd:import namespace="5db56b44-35c0-4329-ae26-19ff8630141e"/>
    <xsd:import namespace="2ca1126a-7df2-49f6-a2e6-0479cff17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6b44-35c0-4329-ae26-19ff8630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30279-bd88-4c63-975b-fb12554e2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1126a-7df2-49f6-a2e6-0479cff17c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b0cd92-8cc5-4c12-bc85-603c1877e59a}" ma:internalName="TaxCatchAll" ma:showField="CatchAllData" ma:web="2ca1126a-7df2-49f6-a2e6-0479cff17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b56b44-35c0-4329-ae26-19ff8630141e">
      <Terms xmlns="http://schemas.microsoft.com/office/infopath/2007/PartnerControls"/>
    </lcf76f155ced4ddcb4097134ff3c332f>
    <TaxCatchAll xmlns="2ca1126a-7df2-49f6-a2e6-0479cff17c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A6CAB-B2C7-41BE-ACA8-863B124A2D92}">
  <ds:schemaRefs>
    <ds:schemaRef ds:uri="http://schemas.openxmlformats.org/officeDocument/2006/bibliography"/>
  </ds:schemaRefs>
</ds:datastoreItem>
</file>

<file path=customXml/itemProps2.xml><?xml version="1.0" encoding="utf-8"?>
<ds:datastoreItem xmlns:ds="http://schemas.openxmlformats.org/officeDocument/2006/customXml" ds:itemID="{AA729D79-26CD-417E-AAF6-C294E1B811C5}"/>
</file>

<file path=customXml/itemProps3.xml><?xml version="1.0" encoding="utf-8"?>
<ds:datastoreItem xmlns:ds="http://schemas.openxmlformats.org/officeDocument/2006/customXml" ds:itemID="{B35C8E5B-3A24-4F2D-989D-51262CEEC5C1}">
  <ds:schemaRefs>
    <ds:schemaRef ds:uri="http://schemas.microsoft.com/office/2006/metadata/properties"/>
    <ds:schemaRef ds:uri="http://schemas.microsoft.com/office/infopath/2007/PartnerControls"/>
    <ds:schemaRef ds:uri="5db56b44-35c0-4329-ae26-19ff8630141e"/>
    <ds:schemaRef ds:uri="2ca1126a-7df2-49f6-a2e6-0479cff17c6f"/>
  </ds:schemaRefs>
</ds:datastoreItem>
</file>

<file path=customXml/itemProps4.xml><?xml version="1.0" encoding="utf-8"?>
<ds:datastoreItem xmlns:ds="http://schemas.openxmlformats.org/officeDocument/2006/customXml" ds:itemID="{00F24EDD-02B9-4D2B-A586-AEB039DBE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2119</Words>
  <Characters>12080</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Wilcock</dc:creator>
  <cp:lastModifiedBy>Emilia Maubach</cp:lastModifiedBy>
  <cp:revision>9</cp:revision>
  <cp:lastPrinted>2025-06-04T22:16:00Z</cp:lastPrinted>
  <dcterms:created xsi:type="dcterms:W3CDTF">2025-07-01T06:37:00Z</dcterms:created>
  <dcterms:modified xsi:type="dcterms:W3CDTF">2025-07-14T03:37:00Z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AuthorID">
    <vt:lpwstr>NJPS</vt:lpwstr>
  </property>
  <property fmtid="{D5CDD505-2E9C-101B-9397-08002B2CF9AE}" pid="3" name="iManageDocFooter">
    <vt:lpwstr>NJPS 815075439v6 121363284</vt:lpwstr>
  </property>
  <property fmtid="{D5CDD505-2E9C-101B-9397-08002B2CF9AE}" pid="4" name="iManageDocNum">
    <vt:lpwstr>815075439</vt:lpwstr>
  </property>
  <property fmtid="{D5CDD505-2E9C-101B-9397-08002B2CF9AE}" pid="5" name="iManageDocumentID">
    <vt:lpwstr>DMS!815075439.6</vt:lpwstr>
  </property>
  <property fmtid="{D5CDD505-2E9C-101B-9397-08002B2CF9AE}" pid="6" name="iManageFileName">
    <vt:lpwstr>Draft UNGCNA Competition Law Policy [05.06.2025]</vt:lpwstr>
  </property>
  <property fmtid="{D5CDD505-2E9C-101B-9397-08002B2CF9AE}" pid="7" name="iManageMatterNumber">
    <vt:lpwstr>121363284</vt:lpwstr>
  </property>
  <property fmtid="{D5CDD505-2E9C-101B-9397-08002B2CF9AE}" pid="8" name="iManageVersion">
    <vt:lpwstr>6</vt:lpwstr>
  </property>
  <property fmtid="{D5CDD505-2E9C-101B-9397-08002B2CF9AE}" pid="9" name="MediaServiceImageTags">
    <vt:lpwstr/>
  </property>
  <property fmtid="{D5CDD505-2E9C-101B-9397-08002B2CF9AE}" pid="10" name="ContentTypeId">
    <vt:lpwstr>0x010100A14080A2DC1601418637764D913F9552</vt:lpwstr>
  </property>
</Properties>
</file>